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1091" w14:textId="24CB4E25" w:rsidR="002A1FAA" w:rsidRPr="00493270" w:rsidRDefault="008032D7" w:rsidP="0036528F">
      <w:pPr>
        <w:jc w:val="center"/>
        <w:rPr>
          <w:rFonts w:cstheme="minorHAnsi"/>
          <w:b/>
          <w:bCs/>
        </w:rPr>
      </w:pPr>
      <w:r w:rsidRPr="00493270">
        <w:rPr>
          <w:rFonts w:cstheme="minorHAnsi"/>
          <w:b/>
          <w:bCs/>
        </w:rPr>
        <w:t>ADDENDUM TO AGREEMENT</w:t>
      </w:r>
    </w:p>
    <w:p w14:paraId="2681B849" w14:textId="7AE5315A" w:rsidR="0036528F" w:rsidRPr="00493270" w:rsidRDefault="008032D7" w:rsidP="0036528F">
      <w:pPr>
        <w:jc w:val="center"/>
        <w:rPr>
          <w:rFonts w:cstheme="minorHAnsi"/>
          <w:b/>
          <w:bCs/>
        </w:rPr>
      </w:pPr>
      <w:r w:rsidRPr="00493270">
        <w:rPr>
          <w:rFonts w:cstheme="minorHAnsi"/>
          <w:b/>
          <w:bCs/>
        </w:rPr>
        <w:t>AMERICAN RESCUE PLAN ACT FUNDING</w:t>
      </w:r>
    </w:p>
    <w:p w14:paraId="45A35117" w14:textId="6344A83F" w:rsidR="00F95653" w:rsidRPr="00493270" w:rsidRDefault="008032D7" w:rsidP="0036528F">
      <w:pPr>
        <w:jc w:val="center"/>
        <w:rPr>
          <w:rFonts w:cstheme="minorHAnsi"/>
        </w:rPr>
      </w:pPr>
      <w:r w:rsidRPr="00493270">
        <w:rPr>
          <w:rFonts w:cstheme="minorHAnsi"/>
          <w:b/>
          <w:bCs/>
        </w:rPr>
        <w:t xml:space="preserve">Federal Award Identification No. </w:t>
      </w:r>
      <w:r w:rsidR="00281D9D">
        <w:rPr>
          <w:rFonts w:cstheme="minorHAnsi"/>
          <w:b/>
          <w:bCs/>
        </w:rPr>
        <w:t>WA0763</w:t>
      </w:r>
      <w:r w:rsidR="00481CDF">
        <w:rPr>
          <w:rFonts w:cstheme="minorHAnsi"/>
        </w:rPr>
        <w:t xml:space="preserve"> </w:t>
      </w:r>
    </w:p>
    <w:p w14:paraId="69BB23FE" w14:textId="4B60AF6C" w:rsidR="0036528F" w:rsidRPr="00493270" w:rsidRDefault="0036528F" w:rsidP="0036528F">
      <w:pPr>
        <w:jc w:val="center"/>
        <w:rPr>
          <w:rFonts w:cstheme="minorHAnsi"/>
        </w:rPr>
      </w:pPr>
    </w:p>
    <w:p w14:paraId="5736AE81" w14:textId="1F942259" w:rsidR="0036528F" w:rsidRPr="00493270" w:rsidRDefault="008032D7" w:rsidP="0036528F">
      <w:pPr>
        <w:ind w:firstLine="720"/>
        <w:rPr>
          <w:rFonts w:cstheme="minorHAnsi"/>
        </w:rPr>
      </w:pPr>
      <w:r w:rsidRPr="00493270">
        <w:rPr>
          <w:rFonts w:cstheme="minorHAnsi"/>
        </w:rPr>
        <w:t>THIS ADDENDUM supplements that certain</w:t>
      </w:r>
      <w:r w:rsidR="00481CDF">
        <w:rPr>
          <w:rFonts w:cstheme="minorHAnsi"/>
        </w:rPr>
        <w:t xml:space="preserve"> </w:t>
      </w:r>
      <w:r w:rsidR="00481CDF">
        <w:rPr>
          <w:rFonts w:cstheme="minorHAnsi"/>
        </w:rPr>
        <w:fldChar w:fldCharType="begin">
          <w:ffData>
            <w:name w:val=""/>
            <w:enabled/>
            <w:calcOnExit w:val="0"/>
            <w:statusText w:type="text" w:val="Insert name of Consultant in caps"/>
            <w:textInput>
              <w:default w:val="[insert title of the Agreement this Addendum is attached to]"/>
            </w:textInput>
          </w:ffData>
        </w:fldChar>
      </w:r>
      <w:r w:rsidR="00481CDF">
        <w:rPr>
          <w:rFonts w:cstheme="minorHAnsi"/>
        </w:rPr>
        <w:instrText xml:space="preserve"> FORMTEXT </w:instrText>
      </w:r>
      <w:r w:rsidR="00481CDF">
        <w:rPr>
          <w:rFonts w:cstheme="minorHAnsi"/>
        </w:rPr>
      </w:r>
      <w:r w:rsidR="00481CDF">
        <w:rPr>
          <w:rFonts w:cstheme="minorHAnsi"/>
        </w:rPr>
        <w:fldChar w:fldCharType="separate"/>
      </w:r>
      <w:r w:rsidR="00481CDF">
        <w:rPr>
          <w:rFonts w:cstheme="minorHAnsi"/>
          <w:noProof/>
        </w:rPr>
        <w:t>[insert title of the Agreement this Addendum is attached to]</w:t>
      </w:r>
      <w:r w:rsidR="00481CDF">
        <w:rPr>
          <w:rFonts w:cstheme="minorHAnsi"/>
        </w:rPr>
        <w:fldChar w:fldCharType="end"/>
      </w:r>
      <w:r w:rsidRPr="00493270">
        <w:rPr>
          <w:rFonts w:cstheme="minorHAnsi"/>
        </w:rPr>
        <w:t xml:space="preserve"> (the “Agreement”) dated</w:t>
      </w:r>
      <w:r w:rsidR="00481CDF">
        <w:rPr>
          <w:rFonts w:cstheme="minorHAnsi"/>
        </w:rPr>
        <w:t xml:space="preserve"> </w:t>
      </w:r>
      <w:r w:rsidR="00481CDF">
        <w:rPr>
          <w:rFonts w:cstheme="minorHAnsi"/>
        </w:rPr>
        <w:fldChar w:fldCharType="begin">
          <w:ffData>
            <w:name w:val=""/>
            <w:enabled/>
            <w:calcOnExit w:val="0"/>
            <w:statusText w:type="text" w:val="Insert name of Consultant in caps"/>
            <w:textInput>
              <w:default w:val="[insert date of agreement]"/>
            </w:textInput>
          </w:ffData>
        </w:fldChar>
      </w:r>
      <w:r w:rsidR="00481CDF">
        <w:rPr>
          <w:rFonts w:cstheme="minorHAnsi"/>
        </w:rPr>
        <w:instrText xml:space="preserve"> FORMTEXT </w:instrText>
      </w:r>
      <w:r w:rsidR="00481CDF">
        <w:rPr>
          <w:rFonts w:cstheme="minorHAnsi"/>
        </w:rPr>
      </w:r>
      <w:r w:rsidR="00481CDF">
        <w:rPr>
          <w:rFonts w:cstheme="minorHAnsi"/>
        </w:rPr>
        <w:fldChar w:fldCharType="separate"/>
      </w:r>
      <w:r w:rsidR="00481CDF">
        <w:rPr>
          <w:rFonts w:cstheme="minorHAnsi"/>
          <w:noProof/>
        </w:rPr>
        <w:t>[insert date of agreement]</w:t>
      </w:r>
      <w:r w:rsidR="00481CDF">
        <w:rPr>
          <w:rFonts w:cstheme="minorHAnsi"/>
        </w:rPr>
        <w:fldChar w:fldCharType="end"/>
      </w:r>
      <w:r w:rsidRPr="00493270">
        <w:rPr>
          <w:rFonts w:cstheme="minorHAnsi"/>
        </w:rPr>
        <w:t xml:space="preserve"> between the City of </w:t>
      </w:r>
      <w:r w:rsidR="00493270">
        <w:rPr>
          <w:rFonts w:cstheme="minorHAnsi"/>
        </w:rPr>
        <w:t>Mercer Island</w:t>
      </w:r>
      <w:r w:rsidRPr="00493270">
        <w:rPr>
          <w:rFonts w:cstheme="minorHAnsi"/>
        </w:rPr>
        <w:t>, a Washington municipal corporation (“City”) and</w:t>
      </w:r>
      <w:r w:rsidR="00481CDF">
        <w:rPr>
          <w:rFonts w:cstheme="minorHAnsi"/>
        </w:rPr>
        <w:t xml:space="preserve"> </w:t>
      </w:r>
      <w:r w:rsidR="00986B03">
        <w:rPr>
          <w:rFonts w:cstheme="minorHAnsi"/>
        </w:rPr>
        <w:fldChar w:fldCharType="begin">
          <w:ffData>
            <w:name w:val=""/>
            <w:enabled/>
            <w:calcOnExit w:val="0"/>
            <w:statusText w:type="text" w:val="Insert name of Consultant in caps"/>
            <w:textInput>
              <w:default w:val="[insert full name of contractor or consultant]"/>
            </w:textInput>
          </w:ffData>
        </w:fldChar>
      </w:r>
      <w:r w:rsidR="00986B03">
        <w:rPr>
          <w:rFonts w:cstheme="minorHAnsi"/>
        </w:rPr>
        <w:instrText xml:space="preserve"> FORMTEXT </w:instrText>
      </w:r>
      <w:r w:rsidR="00986B03">
        <w:rPr>
          <w:rFonts w:cstheme="minorHAnsi"/>
        </w:rPr>
      </w:r>
      <w:r w:rsidR="00986B03">
        <w:rPr>
          <w:rFonts w:cstheme="minorHAnsi"/>
        </w:rPr>
        <w:fldChar w:fldCharType="separate"/>
      </w:r>
      <w:r w:rsidR="00986B03">
        <w:rPr>
          <w:rFonts w:cstheme="minorHAnsi"/>
          <w:noProof/>
        </w:rPr>
        <w:t>[insert full name of contractor or consultant]</w:t>
      </w:r>
      <w:r w:rsidR="00986B03">
        <w:rPr>
          <w:rFonts w:cstheme="minorHAnsi"/>
        </w:rPr>
        <w:fldChar w:fldCharType="end"/>
      </w:r>
      <w:r w:rsidR="00481CDF">
        <w:rPr>
          <w:rFonts w:cstheme="minorHAnsi"/>
        </w:rPr>
        <w:t xml:space="preserve"> </w:t>
      </w:r>
      <w:r w:rsidR="003035E8">
        <w:rPr>
          <w:rFonts w:cstheme="minorHAnsi"/>
        </w:rPr>
        <w:t>(</w:t>
      </w:r>
      <w:r w:rsidRPr="00493270">
        <w:rPr>
          <w:rFonts w:cstheme="minorHAnsi"/>
        </w:rPr>
        <w:t>“</w:t>
      </w:r>
      <w:r w:rsidR="003035E8">
        <w:t>Contractor / Consultant”</w:t>
      </w:r>
      <w:r w:rsidRPr="00493270">
        <w:rPr>
          <w:rFonts w:cstheme="minorHAnsi"/>
        </w:rPr>
        <w:t>) is entered into for the purposes hereafter described.</w:t>
      </w:r>
    </w:p>
    <w:p w14:paraId="7D4A9741" w14:textId="3199906D" w:rsidR="0036528F" w:rsidRPr="00493270" w:rsidRDefault="0036528F" w:rsidP="0036528F">
      <w:pPr>
        <w:ind w:firstLine="720"/>
        <w:rPr>
          <w:rFonts w:cstheme="minorHAnsi"/>
        </w:rPr>
      </w:pPr>
    </w:p>
    <w:p w14:paraId="10DCEFEC" w14:textId="1EB65C5E" w:rsidR="0036528F" w:rsidRPr="00493270" w:rsidRDefault="008032D7" w:rsidP="0036528F">
      <w:pPr>
        <w:jc w:val="center"/>
        <w:rPr>
          <w:rFonts w:cstheme="minorHAnsi"/>
          <w:b/>
          <w:bCs/>
        </w:rPr>
      </w:pPr>
      <w:r w:rsidRPr="00493270">
        <w:rPr>
          <w:rFonts w:cstheme="minorHAnsi"/>
          <w:b/>
          <w:bCs/>
        </w:rPr>
        <w:t>RECITALS</w:t>
      </w:r>
    </w:p>
    <w:p w14:paraId="49F2F22B" w14:textId="77777777" w:rsidR="0036528F" w:rsidRPr="00493270" w:rsidRDefault="0036528F" w:rsidP="0036528F">
      <w:pPr>
        <w:ind w:firstLine="720"/>
        <w:rPr>
          <w:rFonts w:cstheme="minorHAnsi"/>
        </w:rPr>
      </w:pPr>
    </w:p>
    <w:p w14:paraId="05882BEC" w14:textId="32AA34AA" w:rsidR="00945BC5" w:rsidRPr="00493270" w:rsidRDefault="008032D7" w:rsidP="00945BC5">
      <w:pPr>
        <w:ind w:firstLine="720"/>
        <w:rPr>
          <w:rFonts w:cstheme="minorHAnsi"/>
        </w:rPr>
      </w:pPr>
      <w:r w:rsidRPr="00AD6487">
        <w:rPr>
          <w:rFonts w:cstheme="minorHAnsi"/>
        </w:rPr>
        <w:t xml:space="preserve">WHEREAS, the City has received funds from the United States Department of the Treasury pursuant to Sections 602 and 603 of the Social Security Act, which implements Section 9901 of the American Rescue Plan Act (“ARPA”), Subtitle M of </w:t>
      </w:r>
      <w:r>
        <w:rPr>
          <w:rFonts w:cstheme="minorHAnsi"/>
        </w:rPr>
        <w:t xml:space="preserve">Title IX of </w:t>
      </w:r>
      <w:r w:rsidRPr="00AD6487">
        <w:rPr>
          <w:rFonts w:cstheme="minorHAnsi"/>
        </w:rPr>
        <w:t>Pub. L. 117-2</w:t>
      </w:r>
      <w:r>
        <w:rPr>
          <w:rFonts w:cstheme="minorHAnsi"/>
        </w:rPr>
        <w:t xml:space="preserve"> (“ARPA Funds”)</w:t>
      </w:r>
      <w:r w:rsidRPr="00AD6487">
        <w:rPr>
          <w:rFonts w:cstheme="minorHAnsi"/>
        </w:rPr>
        <w:t>;</w:t>
      </w:r>
      <w:r w:rsidRPr="00493270">
        <w:rPr>
          <w:rFonts w:cstheme="minorHAnsi"/>
        </w:rPr>
        <w:t xml:space="preserve"> and</w:t>
      </w:r>
    </w:p>
    <w:p w14:paraId="12AB79F0" w14:textId="10FDAA22" w:rsidR="00945BC5" w:rsidRPr="00493270" w:rsidRDefault="008032D7" w:rsidP="00945BC5">
      <w:pPr>
        <w:spacing w:before="240"/>
        <w:ind w:firstLine="720"/>
        <w:rPr>
          <w:rFonts w:cstheme="minorHAnsi"/>
        </w:rPr>
      </w:pPr>
      <w:r w:rsidRPr="00493270">
        <w:rPr>
          <w:rFonts w:cstheme="minorHAnsi"/>
        </w:rPr>
        <w:t xml:space="preserve">WHEREAS, the City has determined that work performed or to be performed by the </w:t>
      </w:r>
      <w:r w:rsidR="00493270">
        <w:rPr>
          <w:rFonts w:cstheme="minorHAnsi"/>
        </w:rPr>
        <w:t>Contractor</w:t>
      </w:r>
      <w:r w:rsidRPr="00493270">
        <w:rPr>
          <w:rFonts w:cstheme="minorHAnsi"/>
        </w:rPr>
        <w:t xml:space="preserve"> may be reimbursable under ARPA; and</w:t>
      </w:r>
    </w:p>
    <w:p w14:paraId="45B73EF8" w14:textId="50343BB3" w:rsidR="00945BC5" w:rsidRPr="00493270" w:rsidRDefault="008032D7" w:rsidP="00945BC5">
      <w:pPr>
        <w:spacing w:before="240"/>
        <w:ind w:firstLine="720"/>
        <w:rPr>
          <w:rFonts w:cstheme="minorHAnsi"/>
        </w:rPr>
      </w:pPr>
      <w:proofErr w:type="gramStart"/>
      <w:r w:rsidRPr="00493270">
        <w:rPr>
          <w:rFonts w:cstheme="minorHAnsi"/>
        </w:rPr>
        <w:t>WHEREAS,</w:t>
      </w:r>
      <w:proofErr w:type="gramEnd"/>
      <w:r w:rsidRPr="00493270">
        <w:rPr>
          <w:rFonts w:cstheme="minorHAnsi"/>
        </w:rPr>
        <w:t xml:space="preserve"> to be reimbursable, expenditures must be eligible under </w:t>
      </w:r>
      <w:r w:rsidR="00493270" w:rsidRPr="00AD6487">
        <w:rPr>
          <w:rFonts w:cstheme="minorHAnsi"/>
        </w:rPr>
        <w:t>ARPA and the U</w:t>
      </w:r>
      <w:r w:rsidR="00493270">
        <w:rPr>
          <w:rFonts w:cstheme="minorHAnsi"/>
        </w:rPr>
        <w:t>.</w:t>
      </w:r>
      <w:r w:rsidR="00493270" w:rsidRPr="00AD6487">
        <w:rPr>
          <w:rFonts w:cstheme="minorHAnsi"/>
        </w:rPr>
        <w:t>S</w:t>
      </w:r>
      <w:r w:rsidR="00493270">
        <w:rPr>
          <w:rFonts w:cstheme="minorHAnsi"/>
        </w:rPr>
        <w:t>.</w:t>
      </w:r>
      <w:r w:rsidR="00493270" w:rsidRPr="00AD6487">
        <w:rPr>
          <w:rFonts w:cstheme="minorHAnsi"/>
        </w:rPr>
        <w:t xml:space="preserve"> </w:t>
      </w:r>
      <w:r w:rsidR="00493270">
        <w:rPr>
          <w:rFonts w:cstheme="minorHAnsi"/>
        </w:rPr>
        <w:t xml:space="preserve">Department of the </w:t>
      </w:r>
      <w:r w:rsidR="00493270" w:rsidRPr="00AD6487">
        <w:rPr>
          <w:rFonts w:cstheme="minorHAnsi"/>
        </w:rPr>
        <w:t xml:space="preserve">Treasury </w:t>
      </w:r>
      <w:r w:rsidR="00493270">
        <w:rPr>
          <w:rFonts w:cstheme="minorHAnsi"/>
        </w:rPr>
        <w:t xml:space="preserve">Final Rule </w:t>
      </w:r>
      <w:r w:rsidR="00493270" w:rsidRPr="00AD6487">
        <w:rPr>
          <w:rFonts w:cstheme="minorHAnsi"/>
        </w:rPr>
        <w:t xml:space="preserve">on the “Coronavirus State and Local Fiscal Recovery Funds,” </w:t>
      </w:r>
      <w:r w:rsidR="00493270">
        <w:rPr>
          <w:rFonts w:cstheme="minorHAnsi"/>
        </w:rPr>
        <w:t>31</w:t>
      </w:r>
      <w:r w:rsidR="00117385">
        <w:rPr>
          <w:rFonts w:cstheme="minorHAnsi"/>
        </w:rPr>
        <w:t xml:space="preserve"> CFR Part</w:t>
      </w:r>
      <w:r w:rsidR="00493270">
        <w:rPr>
          <w:rFonts w:cstheme="minorHAnsi"/>
        </w:rPr>
        <w:t xml:space="preserve"> 35, published in the Federal Register at </w:t>
      </w:r>
      <w:r w:rsidR="00493270" w:rsidRPr="00AD6487">
        <w:rPr>
          <w:rFonts w:cstheme="minorHAnsi"/>
        </w:rPr>
        <w:t>8</w:t>
      </w:r>
      <w:r w:rsidR="00493270">
        <w:rPr>
          <w:rFonts w:cstheme="minorHAnsi"/>
        </w:rPr>
        <w:t>7</w:t>
      </w:r>
      <w:r w:rsidR="00493270" w:rsidRPr="00AD6487">
        <w:rPr>
          <w:rFonts w:cstheme="minorHAnsi"/>
        </w:rPr>
        <w:t xml:space="preserve"> Fed. Reg.</w:t>
      </w:r>
      <w:r w:rsidR="00493270">
        <w:rPr>
          <w:rFonts w:cstheme="minorHAnsi"/>
        </w:rPr>
        <w:t xml:space="preserve"> 4338-4454</w:t>
      </w:r>
      <w:r w:rsidR="00493270" w:rsidRPr="00AD6487">
        <w:rPr>
          <w:rFonts w:cstheme="minorHAnsi"/>
        </w:rPr>
        <w:t xml:space="preserve">.  If the </w:t>
      </w:r>
      <w:r w:rsidR="00493270" w:rsidRPr="00DA20D7">
        <w:rPr>
          <w:rFonts w:cstheme="minorHAnsi"/>
        </w:rPr>
        <w:t xml:space="preserve">Final Rule </w:t>
      </w:r>
      <w:r w:rsidR="00493270" w:rsidRPr="00AD6487">
        <w:rPr>
          <w:rFonts w:cstheme="minorHAnsi"/>
        </w:rPr>
        <w:t xml:space="preserve">is </w:t>
      </w:r>
      <w:r w:rsidR="00493270">
        <w:rPr>
          <w:rFonts w:cstheme="minorHAnsi"/>
        </w:rPr>
        <w:t xml:space="preserve">amended or </w:t>
      </w:r>
      <w:r w:rsidR="00493270" w:rsidRPr="00AD6487">
        <w:rPr>
          <w:rFonts w:cstheme="minorHAnsi"/>
        </w:rPr>
        <w:t xml:space="preserve">replaced during the term of this Agreement, </w:t>
      </w:r>
      <w:r w:rsidR="00493270">
        <w:rPr>
          <w:rFonts w:cstheme="minorHAnsi"/>
        </w:rPr>
        <w:t>Contractor</w:t>
      </w:r>
      <w:r w:rsidR="00493270" w:rsidRPr="00AD6487">
        <w:rPr>
          <w:rFonts w:cstheme="minorHAnsi"/>
        </w:rPr>
        <w:t xml:space="preserve"> shall also comply with such </w:t>
      </w:r>
      <w:r w:rsidR="00493270">
        <w:rPr>
          <w:rFonts w:cstheme="minorHAnsi"/>
        </w:rPr>
        <w:t xml:space="preserve">amended </w:t>
      </w:r>
      <w:r w:rsidR="00493270" w:rsidRPr="00AD6487">
        <w:rPr>
          <w:rFonts w:cstheme="minorHAnsi"/>
        </w:rPr>
        <w:t>final rule</w:t>
      </w:r>
      <w:r w:rsidR="00493270">
        <w:rPr>
          <w:rFonts w:cstheme="minorHAnsi"/>
        </w:rPr>
        <w:t xml:space="preserve"> or its replacement</w:t>
      </w:r>
      <w:r w:rsidRPr="00493270">
        <w:rPr>
          <w:rFonts w:cstheme="minorHAnsi"/>
        </w:rPr>
        <w:t>; and</w:t>
      </w:r>
    </w:p>
    <w:p w14:paraId="29C0DD65" w14:textId="07E7D5E6" w:rsidR="00DA15A8" w:rsidRPr="00493270" w:rsidRDefault="008032D7" w:rsidP="00945BC5">
      <w:pPr>
        <w:spacing w:before="240"/>
        <w:ind w:firstLine="720"/>
        <w:rPr>
          <w:rFonts w:cstheme="minorHAnsi"/>
        </w:rPr>
      </w:pPr>
      <w:proofErr w:type="gramStart"/>
      <w:r w:rsidRPr="00493270">
        <w:rPr>
          <w:rFonts w:cstheme="minorHAnsi"/>
        </w:rPr>
        <w:t>WHEREAS,</w:t>
      </w:r>
      <w:proofErr w:type="gramEnd"/>
      <w:r w:rsidRPr="00493270">
        <w:rPr>
          <w:rFonts w:cstheme="minorHAnsi"/>
        </w:rPr>
        <w:t xml:space="preserve"> this Addendum is intended to supplement the Agreement between the parties to ensure that </w:t>
      </w:r>
      <w:r w:rsidR="00493270">
        <w:rPr>
          <w:rFonts w:cstheme="minorHAnsi"/>
        </w:rPr>
        <w:t>Contractor</w:t>
      </w:r>
      <w:r w:rsidRPr="00493270">
        <w:rPr>
          <w:rFonts w:cstheme="minorHAnsi"/>
        </w:rPr>
        <w:t xml:space="preserve"> meets the requirements for reimbursable activities under ARPA.</w:t>
      </w:r>
    </w:p>
    <w:p w14:paraId="3A8E1314" w14:textId="1435FACA" w:rsidR="00DA15A8" w:rsidRPr="00493270" w:rsidRDefault="008032D7" w:rsidP="00DA15A8">
      <w:pPr>
        <w:spacing w:before="240"/>
        <w:jc w:val="center"/>
        <w:rPr>
          <w:rFonts w:cstheme="minorHAnsi"/>
        </w:rPr>
      </w:pPr>
      <w:r w:rsidRPr="00493270">
        <w:rPr>
          <w:rFonts w:cstheme="minorHAnsi"/>
          <w:b/>
          <w:bCs/>
        </w:rPr>
        <w:t>ADDENDUM</w:t>
      </w:r>
    </w:p>
    <w:p w14:paraId="50FD1B7D" w14:textId="77777777" w:rsidR="00DA15A8" w:rsidRPr="00493270" w:rsidRDefault="008032D7" w:rsidP="00945BC5">
      <w:pPr>
        <w:spacing w:before="240"/>
        <w:ind w:firstLine="720"/>
        <w:rPr>
          <w:rFonts w:cstheme="minorHAnsi"/>
        </w:rPr>
      </w:pPr>
      <w:r w:rsidRPr="00493270">
        <w:rPr>
          <w:rFonts w:cstheme="minorHAnsi"/>
        </w:rPr>
        <w:t>NOW, THEREFORE, in consideration of and subject to the provisions of the Agreement, the parties agree to the following supplemental provisions:</w:t>
      </w:r>
    </w:p>
    <w:p w14:paraId="48BC096B" w14:textId="37F3A53C" w:rsidR="00C57339"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Conflicting Terms and Conditions</w:t>
      </w:r>
      <w:r w:rsidRPr="00493270">
        <w:rPr>
          <w:rFonts w:cstheme="minorHAnsi"/>
          <w:b/>
          <w:bCs/>
        </w:rPr>
        <w:t>.</w:t>
      </w:r>
      <w:r w:rsidRPr="00493270">
        <w:rPr>
          <w:rFonts w:cstheme="minorHAnsi"/>
        </w:rPr>
        <w:t xml:space="preserve">  If any of the terms and conditions of this Addendum conflict with the terms and conditions of the Agreement, these terms and conditions shall control.</w:t>
      </w:r>
    </w:p>
    <w:p w14:paraId="1916CE1C" w14:textId="1ADAB025" w:rsidR="00C63DC0" w:rsidRPr="00493270" w:rsidRDefault="00C63DC0" w:rsidP="00493270">
      <w:pPr>
        <w:pStyle w:val="ListParagraph"/>
        <w:spacing w:before="240"/>
        <w:rPr>
          <w:rFonts w:cstheme="minorHAnsi"/>
        </w:rPr>
      </w:pPr>
    </w:p>
    <w:p w14:paraId="39BE7C14" w14:textId="67ED999F" w:rsidR="00C63DC0"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Compliance with ARPA</w:t>
      </w:r>
      <w:r w:rsidRPr="00493270">
        <w:rPr>
          <w:rFonts w:cstheme="minorHAnsi"/>
          <w:b/>
          <w:bCs/>
        </w:rPr>
        <w:t xml:space="preserve">.   </w:t>
      </w:r>
      <w:r w:rsidR="00493270">
        <w:rPr>
          <w:rFonts w:cstheme="minorHAnsi"/>
        </w:rPr>
        <w:t>Contractor</w:t>
      </w:r>
      <w:r w:rsidRPr="00493270">
        <w:rPr>
          <w:rFonts w:cstheme="minorHAnsi"/>
        </w:rPr>
        <w:t xml:space="preserve"> shall complete the services in a manner satisfactory to the City and consistent with the terms and conditions of this Agreement and applicable Federal statutes and regulations, including but not limited to, </w:t>
      </w:r>
      <w:r w:rsidR="00493270" w:rsidRPr="00AD6487">
        <w:rPr>
          <w:rFonts w:cstheme="minorHAnsi"/>
        </w:rPr>
        <w:t>ARPA and the U</w:t>
      </w:r>
      <w:r w:rsidR="00493270">
        <w:rPr>
          <w:rFonts w:cstheme="minorHAnsi"/>
        </w:rPr>
        <w:t>.</w:t>
      </w:r>
      <w:r w:rsidR="00493270" w:rsidRPr="00AD6487">
        <w:rPr>
          <w:rFonts w:cstheme="minorHAnsi"/>
        </w:rPr>
        <w:t>S</w:t>
      </w:r>
      <w:r w:rsidR="00493270">
        <w:rPr>
          <w:rFonts w:cstheme="minorHAnsi"/>
        </w:rPr>
        <w:t>.</w:t>
      </w:r>
      <w:r w:rsidR="00493270" w:rsidRPr="00AD6487">
        <w:rPr>
          <w:rFonts w:cstheme="minorHAnsi"/>
        </w:rPr>
        <w:t xml:space="preserve"> </w:t>
      </w:r>
      <w:r w:rsidR="00493270">
        <w:rPr>
          <w:rFonts w:cstheme="minorHAnsi"/>
        </w:rPr>
        <w:t xml:space="preserve">Department of the </w:t>
      </w:r>
      <w:r w:rsidR="00493270" w:rsidRPr="00AD6487">
        <w:rPr>
          <w:rFonts w:cstheme="minorHAnsi"/>
        </w:rPr>
        <w:t xml:space="preserve">Treasury </w:t>
      </w:r>
      <w:r w:rsidR="00493270">
        <w:rPr>
          <w:rFonts w:cstheme="minorHAnsi"/>
        </w:rPr>
        <w:t xml:space="preserve">Final Rule </w:t>
      </w:r>
      <w:r w:rsidR="00493270" w:rsidRPr="00AD6487">
        <w:rPr>
          <w:rFonts w:cstheme="minorHAnsi"/>
        </w:rPr>
        <w:t xml:space="preserve">on the “Coronavirus State and Local Fiscal Recovery Funds,” </w:t>
      </w:r>
      <w:r w:rsidR="00493270">
        <w:rPr>
          <w:rFonts w:cstheme="minorHAnsi"/>
        </w:rPr>
        <w:t>31</w:t>
      </w:r>
      <w:r w:rsidR="00117385">
        <w:rPr>
          <w:rFonts w:cstheme="minorHAnsi"/>
        </w:rPr>
        <w:t xml:space="preserve"> CFR Part</w:t>
      </w:r>
      <w:r w:rsidR="00493270">
        <w:rPr>
          <w:rFonts w:cstheme="minorHAnsi"/>
        </w:rPr>
        <w:t xml:space="preserve"> 35, published in the Federal Register at </w:t>
      </w:r>
      <w:r w:rsidR="00493270" w:rsidRPr="00AD6487">
        <w:rPr>
          <w:rFonts w:cstheme="minorHAnsi"/>
        </w:rPr>
        <w:t>8</w:t>
      </w:r>
      <w:r w:rsidR="00493270">
        <w:rPr>
          <w:rFonts w:cstheme="minorHAnsi"/>
        </w:rPr>
        <w:t>7</w:t>
      </w:r>
      <w:r w:rsidR="00493270" w:rsidRPr="00AD6487">
        <w:rPr>
          <w:rFonts w:cstheme="minorHAnsi"/>
        </w:rPr>
        <w:t xml:space="preserve"> Fed. Reg.</w:t>
      </w:r>
      <w:r w:rsidR="00493270">
        <w:rPr>
          <w:rFonts w:cstheme="minorHAnsi"/>
        </w:rPr>
        <w:t xml:space="preserve"> 4338-4454</w:t>
      </w:r>
      <w:r w:rsidR="00493270" w:rsidRPr="00AD6487">
        <w:rPr>
          <w:rFonts w:cstheme="minorHAnsi"/>
        </w:rPr>
        <w:t xml:space="preserve">.  If the </w:t>
      </w:r>
      <w:r w:rsidR="00493270" w:rsidRPr="00DA20D7">
        <w:rPr>
          <w:rFonts w:cstheme="minorHAnsi"/>
        </w:rPr>
        <w:t xml:space="preserve">Final Rule </w:t>
      </w:r>
      <w:r w:rsidR="00493270" w:rsidRPr="00AD6487">
        <w:rPr>
          <w:rFonts w:cstheme="minorHAnsi"/>
        </w:rPr>
        <w:t xml:space="preserve">is </w:t>
      </w:r>
      <w:r w:rsidR="00493270">
        <w:rPr>
          <w:rFonts w:cstheme="minorHAnsi"/>
        </w:rPr>
        <w:t xml:space="preserve">amended or </w:t>
      </w:r>
      <w:r w:rsidR="00493270" w:rsidRPr="00AD6487">
        <w:rPr>
          <w:rFonts w:cstheme="minorHAnsi"/>
        </w:rPr>
        <w:t xml:space="preserve">replaced during the term of this Agreement, </w:t>
      </w:r>
      <w:r w:rsidR="00493270">
        <w:rPr>
          <w:rFonts w:cstheme="minorHAnsi"/>
        </w:rPr>
        <w:t xml:space="preserve">Contractor </w:t>
      </w:r>
      <w:r w:rsidR="00493270" w:rsidRPr="00AD6487">
        <w:rPr>
          <w:rFonts w:cstheme="minorHAnsi"/>
        </w:rPr>
        <w:t xml:space="preserve">shall also comply with such </w:t>
      </w:r>
      <w:r w:rsidR="00493270">
        <w:rPr>
          <w:rFonts w:cstheme="minorHAnsi"/>
        </w:rPr>
        <w:t xml:space="preserve">amended </w:t>
      </w:r>
      <w:r w:rsidR="00493270" w:rsidRPr="00AD6487">
        <w:rPr>
          <w:rFonts w:cstheme="minorHAnsi"/>
        </w:rPr>
        <w:t>final rule</w:t>
      </w:r>
      <w:r w:rsidR="00493270">
        <w:rPr>
          <w:rFonts w:cstheme="minorHAnsi"/>
        </w:rPr>
        <w:t xml:space="preserve"> or its replacement</w:t>
      </w:r>
      <w:r w:rsidRPr="00493270">
        <w:rPr>
          <w:rFonts w:cstheme="minorHAnsi"/>
        </w:rPr>
        <w:t>.</w:t>
      </w:r>
    </w:p>
    <w:p w14:paraId="51C52D1E" w14:textId="11CC99E4" w:rsidR="00C57339" w:rsidRPr="00493270" w:rsidRDefault="00C57339" w:rsidP="00C57339">
      <w:pPr>
        <w:pStyle w:val="ListParagraph"/>
        <w:spacing w:before="240"/>
        <w:rPr>
          <w:rFonts w:cstheme="minorHAnsi"/>
        </w:rPr>
      </w:pPr>
    </w:p>
    <w:p w14:paraId="54B291B6" w14:textId="1891E6FA" w:rsidR="00945BC5"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Debarment and Suspension</w:t>
      </w:r>
      <w:r w:rsidRPr="00493270">
        <w:rPr>
          <w:rFonts w:cstheme="minorHAnsi"/>
          <w:b/>
          <w:bCs/>
        </w:rPr>
        <w:t>.</w:t>
      </w:r>
      <w:r w:rsidRPr="00493270">
        <w:rPr>
          <w:rFonts w:cstheme="minorHAnsi"/>
        </w:rPr>
        <w:t xml:space="preserve">  As required by Executive Order 12549 and implemented at 2</w:t>
      </w:r>
      <w:r w:rsidR="00117385">
        <w:rPr>
          <w:rFonts w:cstheme="minorHAnsi"/>
        </w:rPr>
        <w:t xml:space="preserve"> CFR Part</w:t>
      </w:r>
      <w:r w:rsidRPr="00493270">
        <w:rPr>
          <w:rFonts w:cstheme="minorHAnsi"/>
        </w:rPr>
        <w:t xml:space="preserve">s 180 and 3185, the </w:t>
      </w:r>
      <w:r w:rsidR="00493270">
        <w:rPr>
          <w:rFonts w:cstheme="minorHAnsi"/>
        </w:rPr>
        <w:t>Contractor</w:t>
      </w:r>
      <w:r w:rsidRPr="00493270">
        <w:rPr>
          <w:rFonts w:cstheme="minorHAnsi"/>
        </w:rPr>
        <w:t xml:space="preserve"> </w:t>
      </w:r>
      <w:r w:rsidR="00EA2E9F" w:rsidRPr="00493270">
        <w:rPr>
          <w:rFonts w:cstheme="minorHAnsi"/>
        </w:rPr>
        <w:t xml:space="preserve">and its undersigned signatory </w:t>
      </w:r>
      <w:r w:rsidRPr="00493270">
        <w:rPr>
          <w:rFonts w:cstheme="minorHAnsi"/>
        </w:rPr>
        <w:t>certif</w:t>
      </w:r>
      <w:r w:rsidR="001A1308">
        <w:rPr>
          <w:rFonts w:cstheme="minorHAnsi"/>
        </w:rPr>
        <w:t>y</w:t>
      </w:r>
      <w:r w:rsidRPr="00493270">
        <w:rPr>
          <w:rFonts w:cstheme="minorHAnsi"/>
        </w:rPr>
        <w:t xml:space="preserve"> that neither the </w:t>
      </w:r>
      <w:r w:rsidR="00493270">
        <w:rPr>
          <w:rFonts w:cstheme="minorHAnsi"/>
        </w:rPr>
        <w:t>Contractor</w:t>
      </w:r>
      <w:r w:rsidRPr="00493270">
        <w:rPr>
          <w:rFonts w:cstheme="minorHAnsi"/>
        </w:rPr>
        <w:t>, nor any of its principals or officers:</w:t>
      </w:r>
    </w:p>
    <w:p w14:paraId="6CE09E62" w14:textId="77777777" w:rsidR="00C57339" w:rsidRPr="00493270" w:rsidRDefault="00C57339" w:rsidP="00C57339">
      <w:pPr>
        <w:pStyle w:val="ListParagraph"/>
        <w:rPr>
          <w:rFonts w:cstheme="minorHAnsi"/>
        </w:rPr>
      </w:pPr>
    </w:p>
    <w:p w14:paraId="33C3FD29" w14:textId="0D6B0DB3" w:rsidR="00C57339" w:rsidRPr="00493270" w:rsidRDefault="008032D7" w:rsidP="00CB6F6F">
      <w:pPr>
        <w:pStyle w:val="ListParagraph"/>
        <w:numPr>
          <w:ilvl w:val="0"/>
          <w:numId w:val="19"/>
        </w:numPr>
        <w:spacing w:before="240"/>
        <w:ind w:firstLine="360"/>
        <w:rPr>
          <w:rFonts w:cstheme="minorHAnsi"/>
        </w:rPr>
      </w:pPr>
      <w:r w:rsidRPr="00493270">
        <w:rPr>
          <w:rFonts w:cstheme="minorHAnsi"/>
        </w:rPr>
        <w:lastRenderedPageBreak/>
        <w:t>are presently debarred, suspended, proposed for debarment, declared ineligible, or voluntarily excluded from covered transactions by any federal department or agency</w:t>
      </w:r>
      <w:r w:rsidR="001A1308">
        <w:rPr>
          <w:rFonts w:cstheme="minorHAnsi"/>
        </w:rPr>
        <w:t xml:space="preserve">; or are otherwise excluded </w:t>
      </w:r>
      <w:r w:rsidR="001A1308" w:rsidRPr="001A1308">
        <w:rPr>
          <w:rFonts w:cstheme="minorHAnsi"/>
        </w:rPr>
        <w:t>pursuant to 31 CFR § 19.300</w:t>
      </w:r>
      <w:r w:rsidR="001A1308">
        <w:rPr>
          <w:rFonts w:cstheme="minorHAnsi"/>
        </w:rPr>
        <w:t>;</w:t>
      </w:r>
    </w:p>
    <w:p w14:paraId="55BDC94E" w14:textId="43D4DAB3" w:rsidR="00C57339" w:rsidRPr="00493270" w:rsidRDefault="008032D7" w:rsidP="00CB6F6F">
      <w:pPr>
        <w:pStyle w:val="ListParagraph"/>
        <w:numPr>
          <w:ilvl w:val="0"/>
          <w:numId w:val="19"/>
        </w:numPr>
        <w:spacing w:before="240"/>
        <w:ind w:firstLine="360"/>
        <w:rPr>
          <w:rFonts w:cstheme="minorHAnsi"/>
        </w:rPr>
      </w:pPr>
      <w:r w:rsidRPr="00493270">
        <w:rPr>
          <w:rFonts w:cstheme="minorHAnsi"/>
        </w:rPr>
        <w:t>have within a three</w:t>
      </w:r>
      <w:r w:rsidR="00F93838" w:rsidRPr="00493270">
        <w:rPr>
          <w:rFonts w:cstheme="minorHAnsi"/>
        </w:rPr>
        <w:t>-</w:t>
      </w:r>
      <w:r w:rsidRPr="00493270">
        <w:rPr>
          <w:rFonts w:cstheme="minorHAnsi"/>
        </w:rPr>
        <w:t>year period preceding entry into the Agreement, been convicted o</w:t>
      </w:r>
      <w:r w:rsidR="00F93838" w:rsidRPr="00493270">
        <w:rPr>
          <w:rFonts w:cstheme="minorHAnsi"/>
        </w:rPr>
        <w:t>f</w:t>
      </w:r>
      <w:r w:rsidRPr="00493270">
        <w:rPr>
          <w:rFonts w:cstheme="minorHAnsi"/>
        </w:rPr>
        <w:t xml:space="preserve"> or</w:t>
      </w:r>
      <w:r w:rsidR="00F93838" w:rsidRPr="00493270">
        <w:rPr>
          <w:rFonts w:cstheme="minorHAnsi"/>
        </w:rPr>
        <w:t xml:space="preserve"> </w:t>
      </w:r>
      <w:r w:rsidRPr="00493270">
        <w:rPr>
          <w:rFonts w:cstheme="minorHAnsi"/>
        </w:rPr>
        <w:t xml:space="preserve">had a civil </w:t>
      </w:r>
      <w:r w:rsidR="00F93838" w:rsidRPr="00493270">
        <w:rPr>
          <w:rFonts w:cstheme="minorHAnsi"/>
        </w:rPr>
        <w:t xml:space="preserve">judgment rendered against them for commission of fraud or a criminal offense in connection with obtaining, attempting to obtain, or performing a public (federal, state or local) transaction or contract under a public transaction, or in connection with a violation of federal or state antitrust statutes or commission of embezzlement, theft, forgery, bribery, falsification or destruction of records, making false statements, or receiving stolen property; </w:t>
      </w:r>
    </w:p>
    <w:p w14:paraId="32CA86FF" w14:textId="3E02A200" w:rsidR="00F93838" w:rsidRPr="00493270" w:rsidRDefault="008032D7" w:rsidP="00CB6F6F">
      <w:pPr>
        <w:pStyle w:val="ListParagraph"/>
        <w:numPr>
          <w:ilvl w:val="0"/>
          <w:numId w:val="19"/>
        </w:numPr>
        <w:spacing w:before="240"/>
        <w:ind w:firstLine="360"/>
        <w:rPr>
          <w:rFonts w:cstheme="minorHAnsi"/>
        </w:rPr>
      </w:pPr>
      <w:r w:rsidRPr="00493270">
        <w:rPr>
          <w:rFonts w:cstheme="minorHAnsi"/>
        </w:rPr>
        <w:t xml:space="preserve">are presently indicted for or otherwise criminally or civilly charged by a government entity (federal, state, or local) with commission of any of the offenses enumerated in paragraph (b) of this </w:t>
      </w:r>
      <w:r w:rsidR="0054406E" w:rsidRPr="00493270">
        <w:rPr>
          <w:rFonts w:cstheme="minorHAnsi"/>
        </w:rPr>
        <w:t>section</w:t>
      </w:r>
      <w:r w:rsidRPr="00493270">
        <w:rPr>
          <w:rFonts w:cstheme="minorHAnsi"/>
        </w:rPr>
        <w:t>; or</w:t>
      </w:r>
    </w:p>
    <w:p w14:paraId="73193768" w14:textId="5C3C53B2" w:rsidR="00F93838" w:rsidRDefault="008032D7" w:rsidP="00CB6F6F">
      <w:pPr>
        <w:pStyle w:val="ListParagraph"/>
        <w:numPr>
          <w:ilvl w:val="0"/>
          <w:numId w:val="19"/>
        </w:numPr>
        <w:spacing w:before="240"/>
        <w:ind w:firstLine="360"/>
        <w:rPr>
          <w:rFonts w:cstheme="minorHAnsi"/>
        </w:rPr>
      </w:pPr>
      <w:r w:rsidRPr="00493270">
        <w:rPr>
          <w:rFonts w:cstheme="minorHAnsi"/>
        </w:rPr>
        <w:t xml:space="preserve">have within a three-year period preceding entry into the Agreement had one or more public transactions (federal, state, or local) terminated for cause or default.  </w:t>
      </w:r>
    </w:p>
    <w:p w14:paraId="47536B20" w14:textId="37F12A43" w:rsidR="00A918A7" w:rsidRPr="00A918A7" w:rsidRDefault="008032D7" w:rsidP="00CB6F6F">
      <w:pPr>
        <w:pStyle w:val="ListParagraph"/>
        <w:numPr>
          <w:ilvl w:val="0"/>
          <w:numId w:val="19"/>
        </w:numPr>
        <w:spacing w:before="240"/>
        <w:ind w:firstLine="360"/>
        <w:rPr>
          <w:rFonts w:cstheme="minorHAnsi"/>
        </w:rPr>
      </w:pPr>
      <w:r>
        <w:rPr>
          <w:rFonts w:cstheme="minorHAnsi"/>
        </w:rPr>
        <w:t>Contractor</w:t>
      </w:r>
      <w:r w:rsidRPr="00A918A7">
        <w:rPr>
          <w:rFonts w:cstheme="minorHAnsi"/>
        </w:rPr>
        <w:t xml:space="preserve"> further agrees that it will not enter into any contract to be funded in whole or in part under this Agreement with any contractor who is ineligible to enter into government contracts for any of the reasons described above and will require all contractors retained by </w:t>
      </w:r>
      <w:r>
        <w:rPr>
          <w:rFonts w:cstheme="minorHAnsi"/>
        </w:rPr>
        <w:t>Contractor</w:t>
      </w:r>
      <w:r w:rsidRPr="00A918A7">
        <w:rPr>
          <w:rFonts w:cstheme="minorHAnsi"/>
        </w:rPr>
        <w:t xml:space="preserve"> to provide a certification equal to that of </w:t>
      </w:r>
      <w:r>
        <w:rPr>
          <w:rFonts w:cstheme="minorHAnsi"/>
        </w:rPr>
        <w:t>Contractor</w:t>
      </w:r>
      <w:r w:rsidRPr="00A918A7">
        <w:rPr>
          <w:rFonts w:cstheme="minorHAnsi"/>
        </w:rPr>
        <w:t xml:space="preserve"> above.  </w:t>
      </w:r>
      <w:r>
        <w:rPr>
          <w:rFonts w:cstheme="minorHAnsi"/>
        </w:rPr>
        <w:t>Contractor</w:t>
      </w:r>
      <w:r w:rsidRPr="00A918A7">
        <w:rPr>
          <w:rFonts w:cstheme="minorHAnsi"/>
        </w:rPr>
        <w:t xml:space="preserve"> further agrees that </w:t>
      </w:r>
      <w:r>
        <w:rPr>
          <w:rFonts w:cstheme="minorHAnsi"/>
        </w:rPr>
        <w:t>Contractor</w:t>
      </w:r>
      <w:r w:rsidRPr="00A918A7">
        <w:rPr>
          <w:rFonts w:cstheme="minorHAnsi"/>
        </w:rPr>
        <w:t xml:space="preserve"> and all contractors retained by </w:t>
      </w:r>
      <w:r>
        <w:rPr>
          <w:rFonts w:cstheme="minorHAnsi"/>
        </w:rPr>
        <w:t>Contractor</w:t>
      </w:r>
      <w:r w:rsidRPr="00A918A7">
        <w:rPr>
          <w:rFonts w:cstheme="minorHAnsi"/>
        </w:rPr>
        <w:t xml:space="preserve"> will execute a Debarment Statement in a form to be provided by the City.</w:t>
      </w:r>
    </w:p>
    <w:p w14:paraId="66417C38" w14:textId="77777777" w:rsidR="00A918A7" w:rsidRPr="00AD6487" w:rsidRDefault="00A918A7" w:rsidP="00A918A7">
      <w:pPr>
        <w:pStyle w:val="ListParagraph"/>
        <w:contextualSpacing w:val="0"/>
        <w:rPr>
          <w:rFonts w:cstheme="minorHAnsi"/>
        </w:rPr>
      </w:pPr>
    </w:p>
    <w:p w14:paraId="580252FE" w14:textId="479128B7" w:rsidR="00C57339"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Lobbying</w:t>
      </w:r>
      <w:r w:rsidRPr="00493270">
        <w:rPr>
          <w:rFonts w:cstheme="minorHAnsi"/>
          <w:b/>
          <w:bCs/>
        </w:rPr>
        <w:t>.</w:t>
      </w:r>
      <w:r w:rsidRPr="00493270">
        <w:rPr>
          <w:rFonts w:cstheme="minorHAnsi"/>
        </w:rPr>
        <w:t xml:space="preserve">  The </w:t>
      </w:r>
      <w:r w:rsidR="00493270">
        <w:rPr>
          <w:rFonts w:cstheme="minorHAnsi"/>
        </w:rPr>
        <w:t>Contractor</w:t>
      </w:r>
      <w:r w:rsidRPr="00493270">
        <w:rPr>
          <w:rFonts w:cstheme="minorHAnsi"/>
        </w:rPr>
        <w:t xml:space="preserve"> and its undersigned signatory </w:t>
      </w:r>
      <w:proofErr w:type="gramStart"/>
      <w:r w:rsidRPr="00493270">
        <w:rPr>
          <w:rFonts w:cstheme="minorHAnsi"/>
        </w:rPr>
        <w:t>certifies</w:t>
      </w:r>
      <w:proofErr w:type="gramEnd"/>
      <w:r w:rsidRPr="00493270">
        <w:rPr>
          <w:rFonts w:cstheme="minorHAnsi"/>
        </w:rPr>
        <w:t>, to the best of their knowledge and belief that:</w:t>
      </w:r>
    </w:p>
    <w:p w14:paraId="0ACF38B8" w14:textId="55802070" w:rsidR="00EA2E9F" w:rsidRPr="00493270" w:rsidRDefault="00EA2E9F" w:rsidP="00EA2E9F">
      <w:pPr>
        <w:pStyle w:val="ListParagraph"/>
        <w:spacing w:before="240"/>
        <w:rPr>
          <w:rFonts w:cstheme="minorHAnsi"/>
          <w:b/>
          <w:bCs/>
          <w:u w:val="single"/>
        </w:rPr>
      </w:pPr>
    </w:p>
    <w:p w14:paraId="2FB8FEA2" w14:textId="24434C9F" w:rsidR="00EA2E9F" w:rsidRPr="00493270" w:rsidRDefault="008032D7" w:rsidP="00CB6F6F">
      <w:pPr>
        <w:pStyle w:val="ListParagraph"/>
        <w:numPr>
          <w:ilvl w:val="0"/>
          <w:numId w:val="20"/>
        </w:numPr>
        <w:spacing w:before="240"/>
        <w:ind w:firstLine="360"/>
        <w:rPr>
          <w:rFonts w:cstheme="minorHAnsi"/>
        </w:rPr>
      </w:pPr>
      <w:r w:rsidRPr="00493270">
        <w:rPr>
          <w:rFonts w:cstheme="minorHAnsi"/>
        </w:rPr>
        <w:t xml:space="preserve">No </w:t>
      </w:r>
      <w:r w:rsidR="00345F76" w:rsidRPr="00493270">
        <w:rPr>
          <w:rFonts w:cstheme="minorHAnsi"/>
        </w:rPr>
        <w:t>F</w:t>
      </w:r>
      <w:r w:rsidRPr="00493270">
        <w:rPr>
          <w:rFonts w:cstheme="minorHAnsi"/>
        </w:rPr>
        <w:t xml:space="preserve">ederal appropriated funds have been paid or will be paid, by or on behalf of the </w:t>
      </w:r>
      <w:r w:rsidR="00493270">
        <w:rPr>
          <w:rFonts w:cstheme="minorHAnsi"/>
        </w:rPr>
        <w:t>Contractor</w:t>
      </w:r>
      <w:r w:rsidRPr="00493270">
        <w:rPr>
          <w:rFonts w:cstheme="minorHAnsi"/>
        </w:rPr>
        <w:t xml:space="preserve"> or its undersigned signatory, to any person for influencing or attempting to influence an officer of employee of any agency, a Member of Congress, an offer or employee of Congress, or an employee of a Member of Congress, in connection with the awarding  of a federal contract, the making of a federal grant, the making of a federal loan, the entering in to of a cooperative agreement, or the extension, continuation, renewal, amendment, or modification of a federal contract, grant, loan, or cooperative agreement.</w:t>
      </w:r>
    </w:p>
    <w:p w14:paraId="12E361DE" w14:textId="04CF4C92" w:rsidR="00EC2273" w:rsidRPr="00493270" w:rsidRDefault="008032D7" w:rsidP="00CB6F6F">
      <w:pPr>
        <w:pStyle w:val="ListParagraph"/>
        <w:numPr>
          <w:ilvl w:val="0"/>
          <w:numId w:val="20"/>
        </w:numPr>
        <w:spacing w:before="240"/>
        <w:ind w:firstLine="360"/>
        <w:rPr>
          <w:rFonts w:cstheme="minorHAnsi"/>
        </w:rPr>
      </w:pPr>
      <w:r w:rsidRPr="00493270">
        <w:rPr>
          <w:rFonts w:cstheme="minorHAnsi"/>
        </w:rPr>
        <w:t xml:space="preserve">If any funds other than appropriated federal funds have been paid or will be paid to any person (other than a regularly employed officer or employee of the </w:t>
      </w:r>
      <w:r w:rsidR="00493270">
        <w:rPr>
          <w:rFonts w:cstheme="minorHAnsi"/>
        </w:rPr>
        <w:t>Contractor</w:t>
      </w:r>
      <w:r w:rsidRPr="00493270">
        <w:rPr>
          <w:rFonts w:cstheme="minorHAnsi"/>
        </w:rPr>
        <w:t xml:space="preserve"> or its undersigned signatory) for influencing or attempting to influence an officer or employee of any agency, a Member of Congress, an officer or employee of Congress, or an employee of a Member of Congress in connection with this federal contract, grant, loan, or cooperative agreement, the </w:t>
      </w:r>
      <w:r w:rsidR="00493270">
        <w:rPr>
          <w:rFonts w:cstheme="minorHAnsi"/>
        </w:rPr>
        <w:t>Contractor</w:t>
      </w:r>
      <w:r w:rsidRPr="00493270">
        <w:rPr>
          <w:rFonts w:cstheme="minorHAnsi"/>
        </w:rPr>
        <w:t xml:space="preserve"> or its undersigned signatory shall request, complete, and submit Standard Form LLL: “Disclosure of Lobbying Activities,” in accordance with its instructions.</w:t>
      </w:r>
    </w:p>
    <w:p w14:paraId="63083CDF" w14:textId="1E1F8E48" w:rsidR="00345F76" w:rsidRPr="00493270" w:rsidRDefault="008032D7" w:rsidP="00CB6F6F">
      <w:pPr>
        <w:pStyle w:val="ListParagraph"/>
        <w:numPr>
          <w:ilvl w:val="0"/>
          <w:numId w:val="20"/>
        </w:numPr>
        <w:spacing w:before="240"/>
        <w:ind w:firstLine="360"/>
        <w:rPr>
          <w:rFonts w:cstheme="minorHAnsi"/>
        </w:rPr>
      </w:pPr>
      <w:r>
        <w:rPr>
          <w:rFonts w:cstheme="minorHAnsi"/>
        </w:rPr>
        <w:t>Contractor</w:t>
      </w:r>
      <w:r w:rsidRPr="00493270">
        <w:rPr>
          <w:rFonts w:cstheme="minorHAnsi"/>
        </w:rPr>
        <w:t xml:space="preserve"> shall require that the following certification be included in the award documents of all subawards of all tiers (including subcontracts, subgrants, and contracts under grants, loans, and cooperative agreements) and Subrecipients and all recipients of subawards certify and disclose accordingly:</w:t>
      </w:r>
    </w:p>
    <w:p w14:paraId="2F695975" w14:textId="713C22AE" w:rsidR="00EA2E9F" w:rsidRPr="00493270" w:rsidRDefault="008032D7" w:rsidP="00AF51F2">
      <w:pPr>
        <w:spacing w:before="240"/>
        <w:ind w:left="1440" w:right="720"/>
        <w:rPr>
          <w:rFonts w:cstheme="minorHAnsi"/>
        </w:rPr>
      </w:pPr>
      <w:r w:rsidRPr="00493270">
        <w:rPr>
          <w:rFonts w:cstheme="minorHAnsi"/>
        </w:rPr>
        <w:t xml:space="preserve">This certification is a material representation of fact upon which reliance was placed when this transaction was entered into.  Submission of this certification is a prerequisite for making or entering into this transaction imposed by Section 1352, Title 31, U.S.C.  Any person who fails to file the required certification shall </w:t>
      </w:r>
      <w:r w:rsidRPr="00493270">
        <w:rPr>
          <w:rFonts w:cstheme="minorHAnsi"/>
        </w:rPr>
        <w:lastRenderedPageBreak/>
        <w:t>be subject to s civil penalty of not less tha</w:t>
      </w:r>
      <w:r w:rsidR="00B66313">
        <w:rPr>
          <w:rFonts w:cstheme="minorHAnsi"/>
        </w:rPr>
        <w:t>n</w:t>
      </w:r>
      <w:r w:rsidRPr="00493270">
        <w:rPr>
          <w:rFonts w:cstheme="minorHAnsi"/>
        </w:rPr>
        <w:t xml:space="preserve"> $10,000 and not more than $100,000 for each such failure</w:t>
      </w:r>
      <w:r w:rsidR="00B66313">
        <w:rPr>
          <w:rFonts w:cstheme="minorHAnsi"/>
        </w:rPr>
        <w:t>.</w:t>
      </w:r>
      <w:r w:rsidR="00EC2273" w:rsidRPr="00493270">
        <w:rPr>
          <w:rFonts w:cstheme="minorHAnsi"/>
        </w:rPr>
        <w:t xml:space="preserve"> </w:t>
      </w:r>
    </w:p>
    <w:p w14:paraId="50FD625E" w14:textId="43DFCC09" w:rsidR="009145F0" w:rsidRDefault="008032D7" w:rsidP="009145F0">
      <w:pPr>
        <w:pStyle w:val="ListParagraph"/>
        <w:numPr>
          <w:ilvl w:val="0"/>
          <w:numId w:val="18"/>
        </w:numPr>
        <w:spacing w:before="240"/>
        <w:ind w:left="0" w:firstLine="720"/>
        <w:rPr>
          <w:rFonts w:cstheme="minorHAnsi"/>
        </w:rPr>
      </w:pPr>
      <w:r w:rsidRPr="00493270">
        <w:rPr>
          <w:rFonts w:cstheme="minorHAnsi"/>
          <w:b/>
          <w:bCs/>
          <w:u w:val="single"/>
        </w:rPr>
        <w:t>Compliance with Nondiscrimination Laws</w:t>
      </w:r>
      <w:r w:rsidRPr="00493270">
        <w:rPr>
          <w:rFonts w:cstheme="minorHAnsi"/>
          <w:b/>
          <w:bCs/>
        </w:rPr>
        <w:t>.</w:t>
      </w:r>
      <w:r w:rsidRPr="00493270">
        <w:rPr>
          <w:rFonts w:cstheme="minorHAnsi"/>
        </w:rPr>
        <w:t xml:space="preserve">  During the performance of the Agreement, the </w:t>
      </w:r>
      <w:r w:rsidR="00493270">
        <w:rPr>
          <w:rFonts w:cstheme="minorHAnsi"/>
        </w:rPr>
        <w:t>Contractor</w:t>
      </w:r>
      <w:r w:rsidRPr="00493270">
        <w:rPr>
          <w:rFonts w:cstheme="minorHAnsi"/>
        </w:rPr>
        <w:t>, for itself, its subcontractors, assignees, and successors in interes</w:t>
      </w:r>
      <w:r w:rsidR="007F4EED" w:rsidRPr="00493270">
        <w:rPr>
          <w:rFonts w:cstheme="minorHAnsi"/>
        </w:rPr>
        <w:t xml:space="preserve">t </w:t>
      </w:r>
      <w:r w:rsidR="00282E6F" w:rsidRPr="00493270">
        <w:rPr>
          <w:rFonts w:cstheme="minorHAnsi"/>
        </w:rPr>
        <w:t xml:space="preserve">assures </w:t>
      </w:r>
      <w:r w:rsidR="0054406E" w:rsidRPr="00493270">
        <w:rPr>
          <w:rFonts w:cstheme="minorHAnsi"/>
        </w:rPr>
        <w:t>that it</w:t>
      </w:r>
      <w:r w:rsidR="00282E6F" w:rsidRPr="00493270">
        <w:rPr>
          <w:rFonts w:cstheme="minorHAnsi"/>
        </w:rPr>
        <w:t xml:space="preserve"> current</w:t>
      </w:r>
      <w:r w:rsidR="0054406E" w:rsidRPr="00493270">
        <w:rPr>
          <w:rFonts w:cstheme="minorHAnsi"/>
        </w:rPr>
        <w:t>ly complies</w:t>
      </w:r>
      <w:r w:rsidR="00282E6F" w:rsidRPr="00493270">
        <w:rPr>
          <w:rFonts w:cstheme="minorHAnsi"/>
        </w:rPr>
        <w:t xml:space="preserve"> and future compliance</w:t>
      </w:r>
      <w:r w:rsidRPr="00493270">
        <w:rPr>
          <w:rFonts w:cstheme="minorHAnsi"/>
        </w:rPr>
        <w:t xml:space="preserve"> with the following laws and regulations</w:t>
      </w:r>
      <w:r w:rsidR="00A918A7">
        <w:rPr>
          <w:rFonts w:cstheme="minorHAnsi"/>
        </w:rPr>
        <w:t xml:space="preserve"> </w:t>
      </w:r>
      <w:r w:rsidR="00A918A7" w:rsidRPr="00C3053D">
        <w:rPr>
          <w:rFonts w:cstheme="minorHAnsi"/>
        </w:rPr>
        <w:t xml:space="preserve">prohibiting discrimination applicable to ARPA Funds including, without limitation, the following </w:t>
      </w:r>
      <w:proofErr w:type="gramStart"/>
      <w:r w:rsidR="00A918A7" w:rsidRPr="00C3053D">
        <w:rPr>
          <w:rFonts w:cstheme="minorHAnsi"/>
        </w:rPr>
        <w:t>laws</w:t>
      </w:r>
      <w:proofErr w:type="gramEnd"/>
      <w:r w:rsidR="00A918A7" w:rsidRPr="00C3053D">
        <w:rPr>
          <w:rFonts w:cstheme="minorHAnsi"/>
        </w:rPr>
        <w:t xml:space="preserve"> and regulations</w:t>
      </w:r>
      <w:r w:rsidRPr="00493270">
        <w:rPr>
          <w:rFonts w:cstheme="minorHAnsi"/>
        </w:rPr>
        <w:t>:</w:t>
      </w:r>
    </w:p>
    <w:p w14:paraId="7BA33B8D" w14:textId="77777777" w:rsidR="00A918A7" w:rsidRPr="00493270" w:rsidRDefault="00A918A7" w:rsidP="00A918A7">
      <w:pPr>
        <w:pStyle w:val="ListParagraph"/>
        <w:spacing w:before="240"/>
        <w:rPr>
          <w:rFonts w:cstheme="minorHAnsi"/>
        </w:rPr>
      </w:pPr>
    </w:p>
    <w:p w14:paraId="5603E257" w14:textId="77777777" w:rsidR="00A918A7" w:rsidRPr="00C3053D" w:rsidRDefault="008032D7" w:rsidP="00A918A7">
      <w:pPr>
        <w:pStyle w:val="ListParagraph"/>
        <w:numPr>
          <w:ilvl w:val="0"/>
          <w:numId w:val="22"/>
        </w:numPr>
        <w:contextualSpacing w:val="0"/>
        <w:rPr>
          <w:rFonts w:cstheme="minorHAnsi"/>
          <w:b/>
          <w:bCs/>
        </w:rPr>
      </w:pPr>
      <w:r w:rsidRPr="00C3053D">
        <w:rPr>
          <w:rFonts w:cstheme="minorHAnsi"/>
        </w:rPr>
        <w:t>Title VI of the Civil Rights Act of 1964 (42 U.S.C. §§ 2000d et seq.) and Treasury’s implementing regulations at 31 C.F.R. Part 22, which prohibit discrimination on the basis of race, color, or national origin under programs or activities receiving federal</w:t>
      </w:r>
      <w:r>
        <w:rPr>
          <w:rFonts w:cstheme="minorHAnsi"/>
        </w:rPr>
        <w:t xml:space="preserve"> </w:t>
      </w:r>
      <w:r w:rsidRPr="00C3053D">
        <w:rPr>
          <w:rFonts w:cstheme="minorHAnsi"/>
        </w:rPr>
        <w:t>financial assistance</w:t>
      </w:r>
      <w:r>
        <w:rPr>
          <w:rFonts w:cstheme="minorHAnsi"/>
        </w:rPr>
        <w:t>.</w:t>
      </w:r>
    </w:p>
    <w:p w14:paraId="53D54547" w14:textId="77777777" w:rsidR="00A918A7" w:rsidRPr="00AD6487" w:rsidRDefault="008032D7" w:rsidP="00A918A7">
      <w:pPr>
        <w:pStyle w:val="ListParagraph"/>
        <w:numPr>
          <w:ilvl w:val="0"/>
          <w:numId w:val="22"/>
        </w:numPr>
        <w:contextualSpacing w:val="0"/>
        <w:rPr>
          <w:rFonts w:cstheme="minorHAnsi"/>
          <w:b/>
          <w:bCs/>
        </w:rPr>
      </w:pPr>
      <w:r w:rsidRPr="00AD6487">
        <w:rPr>
          <w:rFonts w:cstheme="minorHAnsi"/>
        </w:rPr>
        <w:t>Civil Rights Restoration Act of 1987 (Public L. 100-259), which specifies that recipients of federal funds must comply with civil rights laws in all areas, not just in the particular program or activity receiving federal funding.</w:t>
      </w:r>
    </w:p>
    <w:p w14:paraId="331DD1D0" w14:textId="3498723C" w:rsidR="00A918A7" w:rsidRPr="00AD6487" w:rsidRDefault="008032D7" w:rsidP="00A918A7">
      <w:pPr>
        <w:pStyle w:val="ListParagraph"/>
        <w:numPr>
          <w:ilvl w:val="0"/>
          <w:numId w:val="22"/>
        </w:numPr>
        <w:contextualSpacing w:val="0"/>
        <w:rPr>
          <w:rFonts w:cstheme="minorHAnsi"/>
          <w:b/>
          <w:bCs/>
        </w:rPr>
      </w:pPr>
      <w:r w:rsidRPr="00AD6487">
        <w:rPr>
          <w:rFonts w:cstheme="minorHAnsi"/>
        </w:rPr>
        <w:t xml:space="preserve">Federal-aid Highway Act of 1973 (23 U.S.C. Chapter 3 § 324), which prohibits discrimination on the basis of sex (if work performed by </w:t>
      </w:r>
      <w:r>
        <w:rPr>
          <w:rFonts w:cstheme="minorHAnsi"/>
        </w:rPr>
        <w:t>Contractor</w:t>
      </w:r>
      <w:r w:rsidRPr="00AD6487">
        <w:rPr>
          <w:rFonts w:cstheme="minorHAnsi"/>
        </w:rPr>
        <w:t xml:space="preserve"> relates to a “federal-aid highway” as defined in 23 U.S.C. § 101).</w:t>
      </w:r>
    </w:p>
    <w:p w14:paraId="185D21C8" w14:textId="77777777" w:rsidR="00A918A7" w:rsidRPr="00212A09" w:rsidRDefault="008032D7" w:rsidP="00A918A7">
      <w:pPr>
        <w:pStyle w:val="ListParagraph"/>
        <w:numPr>
          <w:ilvl w:val="0"/>
          <w:numId w:val="21"/>
        </w:numPr>
        <w:ind w:left="1440"/>
        <w:contextualSpacing w:val="0"/>
        <w:rPr>
          <w:rFonts w:cstheme="minorHAnsi"/>
        </w:rPr>
      </w:pPr>
      <w:r w:rsidRPr="00212A09">
        <w:rPr>
          <w:rFonts w:cstheme="minorHAnsi"/>
        </w:rPr>
        <w:t xml:space="preserve">Fair Housing Act, Title VIII of the Civil Rights Act of 1964 (42 U.S.C. § 3601 </w:t>
      </w:r>
      <w:r w:rsidRPr="00212A09">
        <w:rPr>
          <w:rFonts w:cstheme="minorHAnsi"/>
          <w:i/>
          <w:iCs/>
        </w:rPr>
        <w:t>et seq.</w:t>
      </w:r>
      <w:r w:rsidRPr="00212A09">
        <w:rPr>
          <w:rFonts w:cstheme="minorHAnsi"/>
        </w:rPr>
        <w:t>), which prohibits discrimination in housing on the basis of race, color,</w:t>
      </w:r>
      <w:r>
        <w:rPr>
          <w:rFonts w:cstheme="minorHAnsi"/>
        </w:rPr>
        <w:t xml:space="preserve"> </w:t>
      </w:r>
      <w:r w:rsidRPr="00212A09">
        <w:rPr>
          <w:rFonts w:cstheme="minorHAnsi"/>
        </w:rPr>
        <w:t>religion, national origin, sex, familial status, or disability</w:t>
      </w:r>
      <w:r>
        <w:rPr>
          <w:rFonts w:cstheme="minorHAnsi"/>
        </w:rPr>
        <w:t>.</w:t>
      </w:r>
    </w:p>
    <w:p w14:paraId="520BFE36" w14:textId="77777777" w:rsidR="00A918A7" w:rsidRPr="00212A09" w:rsidRDefault="008032D7" w:rsidP="00A918A7">
      <w:pPr>
        <w:pStyle w:val="ListParagraph"/>
        <w:numPr>
          <w:ilvl w:val="0"/>
          <w:numId w:val="21"/>
        </w:numPr>
        <w:ind w:left="1440"/>
        <w:contextualSpacing w:val="0"/>
        <w:rPr>
          <w:rFonts w:cstheme="minorHAnsi"/>
        </w:rPr>
      </w:pPr>
      <w:r w:rsidRPr="00212A09">
        <w:rPr>
          <w:rFonts w:cstheme="minorHAnsi"/>
        </w:rPr>
        <w:t>Section 504 of the Rehabilitation Act of 1973, as amended (29 U.S.C. § 794), which prohibits discrimination on the basis of disability under any program or activity</w:t>
      </w:r>
      <w:r>
        <w:rPr>
          <w:rFonts w:cstheme="minorHAnsi"/>
        </w:rPr>
        <w:t xml:space="preserve"> </w:t>
      </w:r>
      <w:r w:rsidRPr="00212A09">
        <w:rPr>
          <w:rFonts w:cstheme="minorHAnsi"/>
        </w:rPr>
        <w:t>receiving federal financial assistance.</w:t>
      </w:r>
    </w:p>
    <w:p w14:paraId="5592D39F" w14:textId="77777777" w:rsidR="00A918A7" w:rsidRDefault="008032D7" w:rsidP="00A918A7">
      <w:pPr>
        <w:pStyle w:val="ListParagraph"/>
        <w:numPr>
          <w:ilvl w:val="0"/>
          <w:numId w:val="21"/>
        </w:numPr>
        <w:ind w:left="1440"/>
        <w:contextualSpacing w:val="0"/>
        <w:rPr>
          <w:rFonts w:cstheme="minorHAnsi"/>
        </w:rPr>
      </w:pPr>
      <w:r w:rsidRPr="00212A09">
        <w:rPr>
          <w:rFonts w:cstheme="minorHAnsi"/>
        </w:rPr>
        <w:t>The Age Discrimination Act of 1975, as amended (42 U.S.C. §§ 6101 et seq.), and Treasury’s implementing regulations at 31 C.F.R. Part 23, which prohibit discrimination on the basis of age in programs or activities receiving federal</w:t>
      </w:r>
      <w:r>
        <w:rPr>
          <w:rFonts w:cstheme="minorHAnsi"/>
        </w:rPr>
        <w:t xml:space="preserve"> </w:t>
      </w:r>
      <w:r w:rsidRPr="00212A09">
        <w:rPr>
          <w:rFonts w:cstheme="minorHAnsi"/>
        </w:rPr>
        <w:t>financial assistance.</w:t>
      </w:r>
    </w:p>
    <w:p w14:paraId="70387B51" w14:textId="77777777" w:rsidR="00A918A7" w:rsidRPr="00AE73FF" w:rsidRDefault="008032D7" w:rsidP="00A918A7">
      <w:pPr>
        <w:pStyle w:val="ListParagraph"/>
        <w:numPr>
          <w:ilvl w:val="0"/>
          <w:numId w:val="21"/>
        </w:numPr>
        <w:ind w:left="1440"/>
        <w:contextualSpacing w:val="0"/>
        <w:rPr>
          <w:rFonts w:cstheme="minorHAnsi"/>
        </w:rPr>
      </w:pPr>
      <w:r>
        <w:rPr>
          <w:rFonts w:cstheme="minorHAnsi"/>
        </w:rPr>
        <w:t>T</w:t>
      </w:r>
      <w:r w:rsidRPr="00AE73FF">
        <w:rPr>
          <w:rFonts w:cstheme="minorHAnsi"/>
        </w:rPr>
        <w:t>he Americans with Disabilities Act of 1990, as amended (42 U.S.C. §§ 12101 et seq.), which prohibits discrimination on the basis of disability</w:t>
      </w:r>
      <w:r>
        <w:rPr>
          <w:rFonts w:cstheme="minorHAnsi"/>
        </w:rPr>
        <w:t>.</w:t>
      </w:r>
    </w:p>
    <w:p w14:paraId="3FEE5B46" w14:textId="098D116C"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23</w:t>
      </w:r>
      <w:r w:rsidR="00117385">
        <w:rPr>
          <w:rFonts w:cstheme="minorHAnsi"/>
        </w:rPr>
        <w:t xml:space="preserve"> CFR Part</w:t>
      </w:r>
      <w:r w:rsidRPr="00794EA2">
        <w:rPr>
          <w:rFonts w:cstheme="minorHAnsi"/>
        </w:rPr>
        <w:t xml:space="preserve"> 200, implementing regulations for Title VI of the Civil Rights Act of 1964 relative to the Federal-aid highway program</w:t>
      </w:r>
      <w:r w:rsidR="00B66313">
        <w:rPr>
          <w:rFonts w:cstheme="minorHAnsi"/>
        </w:rPr>
        <w:t>, if applicable</w:t>
      </w:r>
      <w:r w:rsidRPr="00794EA2">
        <w:rPr>
          <w:rFonts w:cstheme="minorHAnsi"/>
        </w:rPr>
        <w:t>.</w:t>
      </w:r>
    </w:p>
    <w:p w14:paraId="798859F8" w14:textId="14F42E99"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49</w:t>
      </w:r>
      <w:r w:rsidR="00117385">
        <w:rPr>
          <w:rFonts w:cstheme="minorHAnsi"/>
        </w:rPr>
        <w:t xml:space="preserve"> CFR Part</w:t>
      </w:r>
      <w:r w:rsidRPr="00794EA2">
        <w:rPr>
          <w:rFonts w:cstheme="minorHAnsi"/>
        </w:rPr>
        <w:t xml:space="preserve"> 21, implementing regulations for nondiscrimination in Federally-assisted transportation programs, if applicable.</w:t>
      </w:r>
    </w:p>
    <w:p w14:paraId="69704DE0" w14:textId="4FDC065B"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49</w:t>
      </w:r>
      <w:r w:rsidR="00117385">
        <w:rPr>
          <w:rFonts w:cstheme="minorHAnsi"/>
        </w:rPr>
        <w:t xml:space="preserve"> CFR Part</w:t>
      </w:r>
      <w:r w:rsidRPr="00794EA2">
        <w:rPr>
          <w:rFonts w:cstheme="minorHAnsi"/>
        </w:rPr>
        <w:t xml:space="preserve"> 26, which provides for participation of disadvantaged businesses in U.S. Department of Transportation financial assistance programs, if applicable. </w:t>
      </w:r>
    </w:p>
    <w:p w14:paraId="0931A619" w14:textId="77777777"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 xml:space="preserve">RCW Chapter 49.60, the Washington Law Against Discrimination, which prohibits discrimination on the basis of </w:t>
      </w:r>
      <w:r w:rsidRPr="00794EA2">
        <w:rPr>
          <w:rFonts w:cstheme="minorHAnsi"/>
          <w:color w:val="000000"/>
          <w:shd w:val="clear" w:color="auto" w:fill="FFFFFF"/>
        </w:rPr>
        <w:t>race, color, creed, religion, sex, honorably discharged veteran or military status, sexual orientation, the presence of any sensory, mental, or physical disability, or the use of a trained dog guide or service animal by a person with a disability, or national origin, citizenship or immigration status, or lawful business relationship</w:t>
      </w:r>
      <w:r w:rsidRPr="00794EA2">
        <w:rPr>
          <w:rFonts w:cstheme="minorHAnsi"/>
        </w:rPr>
        <w:t>.</w:t>
      </w:r>
    </w:p>
    <w:p w14:paraId="19BC4932" w14:textId="77777777"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Executive Order 12898, Federal Actions to Address Environmental Justice in Minority Populations and Low-Income Populations.</w:t>
      </w:r>
    </w:p>
    <w:p w14:paraId="1E1F8764" w14:textId="02207D9D" w:rsidR="00A918A7" w:rsidRDefault="008032D7" w:rsidP="00A918A7">
      <w:pPr>
        <w:pStyle w:val="ListParagraph"/>
        <w:numPr>
          <w:ilvl w:val="0"/>
          <w:numId w:val="21"/>
        </w:numPr>
        <w:ind w:left="1440"/>
        <w:contextualSpacing w:val="0"/>
        <w:rPr>
          <w:rFonts w:cstheme="minorHAnsi"/>
        </w:rPr>
      </w:pPr>
      <w:r w:rsidRPr="00C92281">
        <w:rPr>
          <w:rFonts w:cstheme="minorHAnsi"/>
        </w:rPr>
        <w:t xml:space="preserve">Executive Order, 13166, Improving Access to Services for Persons with Limited English Proficiency (LEP). </w:t>
      </w:r>
    </w:p>
    <w:p w14:paraId="3A99CB24" w14:textId="787567DB" w:rsidR="00A918A7" w:rsidRPr="00794EA2" w:rsidRDefault="008032D7" w:rsidP="00A918A7">
      <w:pPr>
        <w:pStyle w:val="ListParagraph"/>
        <w:numPr>
          <w:ilvl w:val="0"/>
          <w:numId w:val="21"/>
        </w:numPr>
        <w:ind w:left="1440"/>
        <w:contextualSpacing w:val="0"/>
        <w:rPr>
          <w:rFonts w:cstheme="minorHAnsi"/>
        </w:rPr>
      </w:pPr>
      <w:r w:rsidRPr="00794EA2">
        <w:rPr>
          <w:rFonts w:cstheme="minorHAnsi"/>
        </w:rPr>
        <w:t xml:space="preserve">Title IX of the Education Amendments of 1972 (20 U.S.C. § 681, </w:t>
      </w:r>
      <w:r w:rsidRPr="00794EA2">
        <w:rPr>
          <w:rFonts w:cstheme="minorHAnsi"/>
          <w:i/>
          <w:iCs/>
        </w:rPr>
        <w:t>et seq.</w:t>
      </w:r>
      <w:r w:rsidRPr="00794EA2">
        <w:rPr>
          <w:rFonts w:cstheme="minorHAnsi"/>
        </w:rPr>
        <w:t xml:space="preserve">) if the work performed by </w:t>
      </w:r>
      <w:r>
        <w:rPr>
          <w:rFonts w:cstheme="minorHAnsi"/>
        </w:rPr>
        <w:t>Contractor</w:t>
      </w:r>
      <w:r w:rsidRPr="00794EA2">
        <w:rPr>
          <w:rFonts w:cstheme="minorHAnsi"/>
        </w:rPr>
        <w:t xml:space="preserve"> constitutes an education program or activity.</w:t>
      </w:r>
    </w:p>
    <w:p w14:paraId="3912E651" w14:textId="77777777" w:rsidR="00A918A7" w:rsidRDefault="00A918A7" w:rsidP="00A918A7">
      <w:pPr>
        <w:rPr>
          <w:rFonts w:cstheme="minorHAnsi"/>
        </w:rPr>
      </w:pPr>
    </w:p>
    <w:p w14:paraId="251A7AC8" w14:textId="62E28D04" w:rsidR="00A918A7" w:rsidRDefault="008032D7" w:rsidP="00A918A7">
      <w:pPr>
        <w:rPr>
          <w:rFonts w:cstheme="minorHAnsi"/>
        </w:rPr>
      </w:pPr>
      <w:r>
        <w:rPr>
          <w:rFonts w:cstheme="minorHAnsi"/>
        </w:rPr>
        <w:t>Contractor makes the following assurances of compliance with Title VI of the Civil Rights Act of 1964:</w:t>
      </w:r>
    </w:p>
    <w:p w14:paraId="03E51DD5" w14:textId="77777777" w:rsidR="00A918A7" w:rsidRDefault="00A918A7" w:rsidP="00A918A7">
      <w:pPr>
        <w:rPr>
          <w:rFonts w:cstheme="minorHAnsi"/>
        </w:rPr>
      </w:pPr>
    </w:p>
    <w:p w14:paraId="07B61953" w14:textId="03FCE1D9" w:rsidR="00A918A7" w:rsidRDefault="008032D7" w:rsidP="00CB6F6F">
      <w:pPr>
        <w:pStyle w:val="ListParagraph"/>
        <w:numPr>
          <w:ilvl w:val="0"/>
          <w:numId w:val="23"/>
        </w:numPr>
        <w:ind w:left="720" w:firstLine="360"/>
        <w:rPr>
          <w:rFonts w:cstheme="minorHAnsi"/>
        </w:rPr>
      </w:pPr>
      <w:r>
        <w:rPr>
          <w:rFonts w:cstheme="minorHAnsi"/>
        </w:rPr>
        <w:t>Contractor</w:t>
      </w:r>
      <w:r w:rsidRPr="00885521">
        <w:rPr>
          <w:rFonts w:cstheme="minorHAnsi"/>
        </w:rPr>
        <w:t xml:space="preserve">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et seq.), as implemented by the Department of the Treasury Title VI regulations at 31</w:t>
      </w:r>
      <w:r w:rsidR="00117385">
        <w:rPr>
          <w:rFonts w:cstheme="minorHAnsi"/>
        </w:rPr>
        <w:t xml:space="preserve"> CFR Part</w:t>
      </w:r>
      <w:r w:rsidRPr="00885521">
        <w:rPr>
          <w:rFonts w:cstheme="minorHAnsi"/>
        </w:rPr>
        <w:t xml:space="preserve"> 22 and other pertinent executive orders such as Executive Order 13166, directives, circulars, policies, memoranda, and/or guidance documents</w:t>
      </w:r>
      <w:r>
        <w:rPr>
          <w:rFonts w:cstheme="minorHAnsi"/>
        </w:rPr>
        <w:t>.</w:t>
      </w:r>
    </w:p>
    <w:p w14:paraId="514F4809" w14:textId="26653F05" w:rsidR="00A918A7" w:rsidRDefault="008032D7" w:rsidP="00CB6F6F">
      <w:pPr>
        <w:pStyle w:val="ListParagraph"/>
        <w:numPr>
          <w:ilvl w:val="0"/>
          <w:numId w:val="23"/>
        </w:numPr>
        <w:ind w:left="720" w:firstLine="360"/>
        <w:rPr>
          <w:rFonts w:cstheme="minorHAnsi"/>
        </w:rPr>
      </w:pPr>
      <w:r>
        <w:rPr>
          <w:rFonts w:cstheme="minorHAnsi"/>
        </w:rPr>
        <w:t>Contractor</w:t>
      </w:r>
      <w:r w:rsidRPr="00885521">
        <w:rPr>
          <w:rFonts w:cstheme="minorHAnsi"/>
        </w:rPr>
        <w:t xml:space="preserve"> acknowledges that Executive Order 13166, “Improving Access to Services for Persons with Limited English Proficiency,” seeks to improve access to federally assisted programs and activities for individuals who, because of national origin, have Limited English proficiency (LEP). </w:t>
      </w:r>
      <w:r>
        <w:rPr>
          <w:rFonts w:cstheme="minorHAnsi"/>
        </w:rPr>
        <w:t xml:space="preserve"> Contractor</w:t>
      </w:r>
      <w:r w:rsidRPr="00885521">
        <w:rPr>
          <w:rFonts w:cstheme="minorHAnsi"/>
        </w:rPr>
        <w:t xml:space="preserve"> understands that denying a person access to its programs, services, and activities because of LEP is a form of national origin discrimination prohibited under Title VI of the Civil Rights Act of 1964 and the Department of the Treasury’s implementing regulations. Accordingly, </w:t>
      </w:r>
      <w:r>
        <w:rPr>
          <w:rFonts w:cstheme="minorHAnsi"/>
        </w:rPr>
        <w:t>Contractor</w:t>
      </w:r>
      <w:r w:rsidRPr="00885521">
        <w:rPr>
          <w:rFonts w:cstheme="minorHAnsi"/>
        </w:rPr>
        <w:t xml:space="preserve"> shall initiate reasonable steps, or comply with the Department of the Treasury’s directives, to ensure that LEP persons have meaningful access to its programs, services, and activities. Recipient understands and agrees that meaningful access may entail providing language assistance services, including oral interpretation and written translation where necessary, to ensure effective communication in the </w:t>
      </w:r>
      <w:r>
        <w:rPr>
          <w:rFonts w:cstheme="minorHAnsi"/>
        </w:rPr>
        <w:t>Contractor</w:t>
      </w:r>
      <w:r w:rsidRPr="00885521">
        <w:rPr>
          <w:rFonts w:cstheme="minorHAnsi"/>
        </w:rPr>
        <w:t>’s programs, services, and activities.</w:t>
      </w:r>
    </w:p>
    <w:p w14:paraId="21139FC7" w14:textId="57F3C00A" w:rsidR="00A918A7" w:rsidRDefault="008032D7" w:rsidP="00CB6F6F">
      <w:pPr>
        <w:pStyle w:val="ListParagraph"/>
        <w:numPr>
          <w:ilvl w:val="0"/>
          <w:numId w:val="23"/>
        </w:numPr>
        <w:ind w:left="720" w:firstLine="360"/>
        <w:rPr>
          <w:rFonts w:cstheme="minorHAnsi"/>
        </w:rPr>
      </w:pPr>
      <w:r>
        <w:rPr>
          <w:rFonts w:cstheme="minorHAnsi"/>
        </w:rPr>
        <w:t>Contractor</w:t>
      </w:r>
      <w:r w:rsidRPr="00885521">
        <w:rPr>
          <w:rFonts w:cstheme="minorHAnsi"/>
        </w:rPr>
        <w:t xml:space="preserve"> agrees to consider the need for language services for LEP persons when Recipient develops applicable budgets and conducts programs, services, and activities. </w:t>
      </w:r>
      <w:r>
        <w:rPr>
          <w:rFonts w:cstheme="minorHAnsi"/>
        </w:rPr>
        <w:t xml:space="preserve"> </w:t>
      </w:r>
      <w:r w:rsidRPr="00885521">
        <w:rPr>
          <w:rFonts w:cstheme="minorHAnsi"/>
        </w:rPr>
        <w:t>As a resource, the Department of the Treasury has published its LEP guidance at 70 FR 6067.</w:t>
      </w:r>
    </w:p>
    <w:p w14:paraId="63588EDE" w14:textId="1932CAE1" w:rsidR="00A918A7" w:rsidRDefault="008032D7" w:rsidP="00CB6F6F">
      <w:pPr>
        <w:pStyle w:val="ListParagraph"/>
        <w:numPr>
          <w:ilvl w:val="0"/>
          <w:numId w:val="23"/>
        </w:numPr>
        <w:ind w:left="720" w:firstLine="360"/>
        <w:rPr>
          <w:rFonts w:cstheme="minorHAnsi"/>
        </w:rPr>
      </w:pPr>
      <w:r>
        <w:rPr>
          <w:rFonts w:cstheme="minorHAnsi"/>
        </w:rPr>
        <w:t>Contractor</w:t>
      </w:r>
      <w:r w:rsidRPr="00885521">
        <w:rPr>
          <w:rFonts w:cstheme="minorHAnsi"/>
        </w:rPr>
        <w:t xml:space="preserve"> acknowledges and agrees that compliance with the assurances constitutes a condition of continued receipt of federal financial assistance and is binding upon </w:t>
      </w:r>
      <w:r>
        <w:rPr>
          <w:rFonts w:cstheme="minorHAnsi"/>
        </w:rPr>
        <w:t>Contractor</w:t>
      </w:r>
      <w:r w:rsidRPr="00885521">
        <w:rPr>
          <w:rFonts w:cstheme="minorHAnsi"/>
        </w:rPr>
        <w:t xml:space="preserve"> and </w:t>
      </w:r>
      <w:r>
        <w:rPr>
          <w:rFonts w:cstheme="minorHAnsi"/>
        </w:rPr>
        <w:t>Contractor</w:t>
      </w:r>
      <w:r w:rsidRPr="00885521">
        <w:rPr>
          <w:rFonts w:cstheme="minorHAnsi"/>
        </w:rPr>
        <w:t>’s successors, transferees, and assignees for the period in which such assistance is provided</w:t>
      </w:r>
      <w:r>
        <w:rPr>
          <w:rFonts w:cstheme="minorHAnsi"/>
        </w:rPr>
        <w:t>.</w:t>
      </w:r>
    </w:p>
    <w:p w14:paraId="2B5DBB49" w14:textId="7EAD1D93" w:rsidR="00A918A7" w:rsidRPr="00A80974" w:rsidRDefault="008032D7" w:rsidP="00CB6F6F">
      <w:pPr>
        <w:pStyle w:val="ListParagraph"/>
        <w:numPr>
          <w:ilvl w:val="0"/>
          <w:numId w:val="23"/>
        </w:numPr>
        <w:ind w:left="720" w:firstLine="360"/>
        <w:rPr>
          <w:rFonts w:cstheme="minorHAnsi"/>
        </w:rPr>
      </w:pPr>
      <w:r>
        <w:rPr>
          <w:rFonts w:cstheme="minorHAnsi"/>
        </w:rPr>
        <w:t>Contractor</w:t>
      </w:r>
      <w:r w:rsidRPr="00A80974">
        <w:rPr>
          <w:rFonts w:cstheme="minorHAnsi"/>
        </w:rPr>
        <w:t xml:space="preserve"> acknowledges and agrees that it must require any sub-grantees, contractors, subcontractors, successors, transferees, and assignees to comply with assurances </w:t>
      </w:r>
      <w:r w:rsidR="00B66313">
        <w:rPr>
          <w:rFonts w:cstheme="minorHAnsi"/>
        </w:rPr>
        <w:t>5</w:t>
      </w:r>
      <w:r>
        <w:rPr>
          <w:rFonts w:cstheme="minorHAnsi"/>
        </w:rPr>
        <w:t xml:space="preserve">.A through </w:t>
      </w:r>
      <w:r w:rsidR="00B66313">
        <w:rPr>
          <w:rFonts w:cstheme="minorHAnsi"/>
        </w:rPr>
        <w:t>5</w:t>
      </w:r>
      <w:r>
        <w:rPr>
          <w:rFonts w:cstheme="minorHAnsi"/>
        </w:rPr>
        <w:t>.D</w:t>
      </w:r>
      <w:r w:rsidRPr="00A80974">
        <w:rPr>
          <w:rFonts w:cstheme="minorHAnsi"/>
        </w:rPr>
        <w:t xml:space="preserve"> above</w:t>
      </w:r>
      <w:r>
        <w:rPr>
          <w:rFonts w:cstheme="minorHAnsi"/>
        </w:rPr>
        <w:t>.  T</w:t>
      </w:r>
      <w:r w:rsidRPr="00A857DC">
        <w:rPr>
          <w:rFonts w:cstheme="minorHAnsi"/>
        </w:rPr>
        <w:t xml:space="preserve">he following provision is expressly included in this Agreement </w:t>
      </w:r>
      <w:r>
        <w:rPr>
          <w:rFonts w:cstheme="minorHAnsi"/>
        </w:rPr>
        <w:t>because it is required by ARPA, and Contractor</w:t>
      </w:r>
      <w:r w:rsidRPr="00A80974">
        <w:rPr>
          <w:rFonts w:cstheme="minorHAnsi"/>
        </w:rPr>
        <w:t xml:space="preserve"> and agrees to incorporate the following language in every contract or agreement subject to Title VI and its regulations between the </w:t>
      </w:r>
      <w:r>
        <w:rPr>
          <w:rFonts w:cstheme="minorHAnsi"/>
        </w:rPr>
        <w:t>Contractor</w:t>
      </w:r>
      <w:r w:rsidRPr="00A80974">
        <w:rPr>
          <w:rFonts w:cstheme="minorHAnsi"/>
        </w:rPr>
        <w:t xml:space="preserve"> and the </w:t>
      </w:r>
      <w:r>
        <w:rPr>
          <w:rFonts w:cstheme="minorHAnsi"/>
        </w:rPr>
        <w:t>Contractor</w:t>
      </w:r>
      <w:r w:rsidRPr="00A80974">
        <w:rPr>
          <w:rFonts w:cstheme="minorHAnsi"/>
        </w:rPr>
        <w:t>’s sub-grantees, contractors, subcontractors, successors, transferees, and assignees:</w:t>
      </w:r>
    </w:p>
    <w:p w14:paraId="3B5CBE65" w14:textId="621EB5FE" w:rsidR="00A918A7" w:rsidRPr="00AF51F2" w:rsidRDefault="008032D7" w:rsidP="00A918A7">
      <w:pPr>
        <w:pStyle w:val="ListParagraph"/>
        <w:ind w:left="1440" w:right="720" w:hanging="1"/>
        <w:rPr>
          <w:rFonts w:cstheme="minorHAnsi"/>
        </w:rPr>
      </w:pPr>
      <w:r w:rsidRPr="00AF51F2">
        <w:rPr>
          <w:rFonts w:cstheme="minorHAnsi"/>
        </w:rPr>
        <w:t>The sub-grantee, contractor, subcontractor, successor, transferee, and assignee shall comply with Title VI of the Civil Rights Act of 1964, which prohibits recipients of federal financial assistance from excluding from a program or activity, denying benefits of, or otherwise discriminating against a person on the basis of race, color, or national origin (42 U.S.C. § 2000d et seq.), as implemented by the Department of the Treasury’s Title VI regulations, 31</w:t>
      </w:r>
      <w:r w:rsidR="00117385">
        <w:rPr>
          <w:rFonts w:cstheme="minorHAnsi"/>
        </w:rPr>
        <w:t xml:space="preserve"> CFR Part</w:t>
      </w:r>
      <w:r w:rsidRPr="00AF51F2">
        <w:rPr>
          <w:rFonts w:cstheme="minorHAnsi"/>
        </w:rPr>
        <w:t xml:space="preserve">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w:t>
      </w:r>
      <w:r w:rsidR="00117385">
        <w:rPr>
          <w:rFonts w:cstheme="minorHAnsi"/>
        </w:rPr>
        <w:t xml:space="preserve"> CFR Part</w:t>
      </w:r>
      <w:r w:rsidRPr="00AF51F2">
        <w:rPr>
          <w:rFonts w:cstheme="minorHAnsi"/>
        </w:rPr>
        <w:t xml:space="preserve"> 22, and herein incorporated by reference and made a part of this contract or agreement.</w:t>
      </w:r>
    </w:p>
    <w:p w14:paraId="6E9A91CE" w14:textId="02561DD2" w:rsidR="00A918A7" w:rsidRDefault="008032D7" w:rsidP="00CB6F6F">
      <w:pPr>
        <w:pStyle w:val="ListParagraph"/>
        <w:numPr>
          <w:ilvl w:val="0"/>
          <w:numId w:val="23"/>
        </w:numPr>
        <w:ind w:left="720" w:firstLine="360"/>
        <w:rPr>
          <w:rFonts w:cstheme="minorHAnsi"/>
        </w:rPr>
      </w:pPr>
      <w:r>
        <w:rPr>
          <w:rFonts w:cstheme="minorHAnsi"/>
        </w:rPr>
        <w:lastRenderedPageBreak/>
        <w:t>Contractor</w:t>
      </w:r>
      <w:r w:rsidRPr="00A80974">
        <w:rPr>
          <w:rFonts w:cstheme="minorHAnsi"/>
        </w:rPr>
        <w:t xml:space="preserve"> acknowledges and agrees that compliance with these assurances constitutes a condition of continued receipt of federal financial assistance and is binding upon </w:t>
      </w:r>
      <w:r>
        <w:rPr>
          <w:rFonts w:cstheme="minorHAnsi"/>
        </w:rPr>
        <w:t>Contractor</w:t>
      </w:r>
      <w:r w:rsidRPr="00A80974">
        <w:rPr>
          <w:rFonts w:cstheme="minorHAnsi"/>
        </w:rPr>
        <w:t xml:space="preserve"> and </w:t>
      </w:r>
      <w:r>
        <w:rPr>
          <w:rFonts w:cstheme="minorHAnsi"/>
        </w:rPr>
        <w:t>Contractor</w:t>
      </w:r>
      <w:r w:rsidRPr="00A80974">
        <w:rPr>
          <w:rFonts w:cstheme="minorHAnsi"/>
        </w:rPr>
        <w:t>’s successors, transferees, and assignees for the period in which such assistance is provided.</w:t>
      </w:r>
    </w:p>
    <w:p w14:paraId="1DA14E7D" w14:textId="5FECBC43" w:rsidR="00A918A7" w:rsidRDefault="008032D7" w:rsidP="00CB6F6F">
      <w:pPr>
        <w:pStyle w:val="ListParagraph"/>
        <w:numPr>
          <w:ilvl w:val="0"/>
          <w:numId w:val="23"/>
        </w:numPr>
        <w:ind w:left="720" w:firstLine="360"/>
        <w:rPr>
          <w:rFonts w:cstheme="minorHAnsi"/>
        </w:rPr>
      </w:pPr>
      <w:r>
        <w:rPr>
          <w:rFonts w:cstheme="minorHAnsi"/>
        </w:rPr>
        <w:t>Contractor</w:t>
      </w:r>
      <w:r w:rsidRPr="00A80974">
        <w:rPr>
          <w:rFonts w:cstheme="minorHAnsi"/>
        </w:rPr>
        <w:t xml:space="preserve"> shall cooperate in any enforcement or compliance review activities by City or by the Department of the Treasury of the aforementioned obligations.  Enforcement may include investigation, arbitration, mediation, litigation, and monitoring of any settlement agreements that may result from these actions. </w:t>
      </w:r>
      <w:r>
        <w:rPr>
          <w:rFonts w:cstheme="minorHAnsi"/>
        </w:rPr>
        <w:t>Contractor</w:t>
      </w:r>
      <w:r w:rsidRPr="00A80974">
        <w:rPr>
          <w:rFonts w:cstheme="minorHAnsi"/>
        </w:rPr>
        <w:t xml:space="preserve"> shall comply with information requests, on-site compliance reviews and reporting requirements.  </w:t>
      </w:r>
    </w:p>
    <w:p w14:paraId="3003FDC7" w14:textId="14110C5B" w:rsidR="00A918A7" w:rsidRDefault="008032D7" w:rsidP="00CB6F6F">
      <w:pPr>
        <w:pStyle w:val="ListParagraph"/>
        <w:numPr>
          <w:ilvl w:val="0"/>
          <w:numId w:val="23"/>
        </w:numPr>
        <w:ind w:left="720" w:firstLine="360"/>
        <w:rPr>
          <w:rFonts w:cstheme="minorHAnsi"/>
        </w:rPr>
      </w:pPr>
      <w:r>
        <w:rPr>
          <w:rFonts w:cstheme="minorHAnsi"/>
        </w:rPr>
        <w:t>Contractor</w:t>
      </w:r>
      <w:r w:rsidRPr="00A80974">
        <w:rPr>
          <w:rFonts w:cstheme="minorHAnsi"/>
        </w:rPr>
        <w:t xml:space="preserve"> shall maintain a complaint log and inform the City and, </w:t>
      </w:r>
      <w:r>
        <w:rPr>
          <w:rFonts w:cstheme="minorHAnsi"/>
        </w:rPr>
        <w:t>as appropriate</w:t>
      </w:r>
      <w:r w:rsidRPr="00A80974">
        <w:rPr>
          <w:rFonts w:cstheme="minorHAnsi"/>
        </w:rPr>
        <w:t xml:space="preserve">,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w:t>
      </w:r>
      <w:proofErr w:type="gramStart"/>
      <w:r w:rsidRPr="00A80974">
        <w:rPr>
          <w:rFonts w:cstheme="minorHAnsi"/>
        </w:rPr>
        <w:t>pending</w:t>
      </w:r>
      <w:proofErr w:type="gramEnd"/>
      <w:r w:rsidRPr="00A80974">
        <w:rPr>
          <w:rFonts w:cstheme="minorHAnsi"/>
        </w:rPr>
        <w:t xml:space="preserve"> or completed, including outcome.  </w:t>
      </w:r>
      <w:r>
        <w:rPr>
          <w:rFonts w:cstheme="minorHAnsi"/>
        </w:rPr>
        <w:t>Contractor</w:t>
      </w:r>
      <w:r w:rsidRPr="00A80974">
        <w:rPr>
          <w:rFonts w:cstheme="minorHAnsi"/>
        </w:rPr>
        <w:t xml:space="preserve"> also must inform the City and, </w:t>
      </w:r>
      <w:r>
        <w:rPr>
          <w:rFonts w:cstheme="minorHAnsi"/>
        </w:rPr>
        <w:t xml:space="preserve">as appropriate, </w:t>
      </w:r>
      <w:r w:rsidRPr="00A80974">
        <w:rPr>
          <w:rFonts w:cstheme="minorHAnsi"/>
        </w:rPr>
        <w:t xml:space="preserve">the Department of the Treasury if Recipient has received no complaints under Title VI. </w:t>
      </w:r>
    </w:p>
    <w:p w14:paraId="37D6E195" w14:textId="346BAD11" w:rsidR="00A918A7" w:rsidRDefault="008032D7" w:rsidP="00CB6F6F">
      <w:pPr>
        <w:pStyle w:val="ListParagraph"/>
        <w:numPr>
          <w:ilvl w:val="0"/>
          <w:numId w:val="23"/>
        </w:numPr>
        <w:ind w:left="720" w:firstLine="360"/>
        <w:rPr>
          <w:rFonts w:cstheme="minorHAnsi"/>
        </w:rPr>
      </w:pPr>
      <w:r>
        <w:rPr>
          <w:rFonts w:cstheme="minorHAnsi"/>
        </w:rPr>
        <w:t>Contractor</w:t>
      </w:r>
      <w:r w:rsidRPr="00A80974">
        <w:rPr>
          <w:rFonts w:cstheme="minorHAnsi"/>
        </w:rPr>
        <w:t xml:space="preserve"> must provide documentation of an administrative </w:t>
      </w:r>
      <w:proofErr w:type="gramStart"/>
      <w:r w:rsidRPr="00A80974">
        <w:rPr>
          <w:rFonts w:cstheme="minorHAnsi"/>
        </w:rPr>
        <w:t>agency’s</w:t>
      </w:r>
      <w:proofErr w:type="gramEnd"/>
      <w:r w:rsidRPr="00A80974">
        <w:rPr>
          <w:rFonts w:cstheme="minorHAnsi"/>
        </w:rPr>
        <w:t xml:space="preserve"> or court’s findings of non-compliance of Title VI and efforts to address the non-compliance, including any voluntary compliance or other agreements between the </w:t>
      </w:r>
      <w:r>
        <w:rPr>
          <w:rFonts w:cstheme="minorHAnsi"/>
        </w:rPr>
        <w:t>Contractor</w:t>
      </w:r>
      <w:r w:rsidRPr="00A80974">
        <w:rPr>
          <w:rFonts w:cstheme="minorHAnsi"/>
        </w:rPr>
        <w:t xml:space="preserve"> and the administrative agency that made the finding. If the </w:t>
      </w:r>
      <w:r>
        <w:rPr>
          <w:rFonts w:cstheme="minorHAnsi"/>
        </w:rPr>
        <w:t>Contractor</w:t>
      </w:r>
      <w:r w:rsidRPr="00A80974">
        <w:rPr>
          <w:rFonts w:cstheme="minorHAnsi"/>
        </w:rPr>
        <w:t xml:space="preserve"> settles a case or matter alleging such discrimination, the Recipient must provide documentation of the settlement. If </w:t>
      </w:r>
      <w:r>
        <w:rPr>
          <w:rFonts w:cstheme="minorHAnsi"/>
        </w:rPr>
        <w:t>Contractor</w:t>
      </w:r>
      <w:r w:rsidRPr="00A80974">
        <w:rPr>
          <w:rFonts w:cstheme="minorHAnsi"/>
        </w:rPr>
        <w:t xml:space="preserve"> has not been the subject of any court or administrative agency finding of discrimination, please so state.</w:t>
      </w:r>
    </w:p>
    <w:p w14:paraId="0B529412" w14:textId="6A8F4B0A" w:rsidR="00A918A7" w:rsidRDefault="008032D7" w:rsidP="00CB6F6F">
      <w:pPr>
        <w:pStyle w:val="ListParagraph"/>
        <w:numPr>
          <w:ilvl w:val="0"/>
          <w:numId w:val="23"/>
        </w:numPr>
        <w:ind w:left="720" w:firstLine="360"/>
        <w:rPr>
          <w:rFonts w:cstheme="minorHAnsi"/>
        </w:rPr>
      </w:pPr>
      <w:r w:rsidRPr="00A80974">
        <w:rPr>
          <w:rFonts w:cstheme="minorHAnsi"/>
        </w:rPr>
        <w:t xml:space="preserve">If </w:t>
      </w:r>
      <w:r w:rsidR="00B66313">
        <w:rPr>
          <w:rFonts w:cstheme="minorHAnsi"/>
        </w:rPr>
        <w:t xml:space="preserve">Contractor </w:t>
      </w:r>
      <w:r w:rsidRPr="00A80974">
        <w:rPr>
          <w:rFonts w:cstheme="minorHAnsi"/>
        </w:rPr>
        <w:t xml:space="preserve">makes sub-awards to other agencies or other entities, the </w:t>
      </w:r>
      <w:r>
        <w:rPr>
          <w:rFonts w:cstheme="minorHAnsi"/>
        </w:rPr>
        <w:t>Contractor</w:t>
      </w:r>
      <w:r w:rsidRPr="00A80974">
        <w:rPr>
          <w:rFonts w:cstheme="minorHAnsi"/>
        </w:rPr>
        <w:t xml:space="preserve"> is responsible for ensuring that sub-recipients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sub-recipients.</w:t>
      </w:r>
    </w:p>
    <w:p w14:paraId="7F7F11A6" w14:textId="163EA92F" w:rsidR="00A918A7" w:rsidRDefault="008032D7" w:rsidP="00CB6F6F">
      <w:pPr>
        <w:pStyle w:val="ListParagraph"/>
        <w:numPr>
          <w:ilvl w:val="0"/>
          <w:numId w:val="23"/>
        </w:numPr>
        <w:ind w:left="720" w:firstLine="360"/>
        <w:rPr>
          <w:rFonts w:cstheme="minorHAnsi"/>
        </w:rPr>
      </w:pPr>
      <w:r>
        <w:rPr>
          <w:rFonts w:cstheme="minorHAnsi"/>
        </w:rPr>
        <w:t>Contractor understands that t</w:t>
      </w:r>
      <w:r w:rsidRPr="00A80974">
        <w:rPr>
          <w:rFonts w:cstheme="minorHAnsi"/>
        </w:rPr>
        <w:t>he United States of America has the right to seek judicial enforcement of the terms of this assurances document and nothing in this document alters or limits the federal enforcement measures that the United States may take in order to address violations of this document or applicable federal law.</w:t>
      </w:r>
    </w:p>
    <w:p w14:paraId="51F8D363" w14:textId="69F5C91A" w:rsidR="007314A2" w:rsidRPr="00B66313" w:rsidRDefault="008032D7" w:rsidP="00CB6F6F">
      <w:pPr>
        <w:pStyle w:val="ListParagraph"/>
        <w:numPr>
          <w:ilvl w:val="0"/>
          <w:numId w:val="23"/>
        </w:numPr>
        <w:ind w:left="720" w:firstLine="360"/>
        <w:rPr>
          <w:rFonts w:cstheme="minorHAnsi"/>
        </w:rPr>
      </w:pPr>
      <w:r w:rsidRPr="00B66313">
        <w:rPr>
          <w:rFonts w:cstheme="minorHAnsi"/>
        </w:rPr>
        <w:t>Compliance with the provision required by ARPA is in addition to compliance with all other nondiscrimination laws provided in this Section.</w:t>
      </w:r>
      <w:r w:rsidR="00CC2CC5" w:rsidRPr="00B66313">
        <w:rPr>
          <w:rFonts w:cstheme="minorHAnsi"/>
        </w:rPr>
        <w:t xml:space="preserve">  </w:t>
      </w:r>
      <w:r w:rsidR="00493270" w:rsidRPr="00B66313">
        <w:rPr>
          <w:rFonts w:cstheme="minorHAnsi"/>
        </w:rPr>
        <w:t>Contractor</w:t>
      </w:r>
      <w:r w:rsidR="00CC2CC5" w:rsidRPr="00B66313">
        <w:rPr>
          <w:rFonts w:cstheme="minorHAnsi"/>
        </w:rPr>
        <w:t xml:space="preserve"> understands and agrees that compliance with the provisions of </w:t>
      </w:r>
      <w:r w:rsidR="00D17568" w:rsidRPr="00B66313">
        <w:rPr>
          <w:rFonts w:cstheme="minorHAnsi"/>
        </w:rPr>
        <w:t xml:space="preserve">this Section constitutes a condition of continued payment for the work authorized by the Agreement and that compliance is binding upon </w:t>
      </w:r>
      <w:r w:rsidR="00493270" w:rsidRPr="00B66313">
        <w:rPr>
          <w:rFonts w:cstheme="minorHAnsi"/>
        </w:rPr>
        <w:t>Contractor</w:t>
      </w:r>
      <w:r w:rsidR="00D17568" w:rsidRPr="00B66313">
        <w:rPr>
          <w:rFonts w:cstheme="minorHAnsi"/>
        </w:rPr>
        <w:t>, its successors, transferees</w:t>
      </w:r>
      <w:r w:rsidR="0054406E" w:rsidRPr="00B66313">
        <w:rPr>
          <w:rFonts w:cstheme="minorHAnsi"/>
        </w:rPr>
        <w:t>,</w:t>
      </w:r>
      <w:r w:rsidR="00495DC7" w:rsidRPr="00B66313">
        <w:rPr>
          <w:rFonts w:cstheme="minorHAnsi"/>
        </w:rPr>
        <w:t xml:space="preserve"> </w:t>
      </w:r>
      <w:r w:rsidR="00D17568" w:rsidRPr="00B66313">
        <w:rPr>
          <w:rFonts w:cstheme="minorHAnsi"/>
        </w:rPr>
        <w:t>and assignees during the term of the Agreement.</w:t>
      </w:r>
    </w:p>
    <w:p w14:paraId="27D9051B" w14:textId="56F88A43" w:rsidR="00AF06A2" w:rsidRPr="00493270" w:rsidRDefault="00AF06A2" w:rsidP="007314A2">
      <w:pPr>
        <w:pStyle w:val="ListParagraph"/>
        <w:spacing w:before="240"/>
        <w:ind w:left="0"/>
        <w:rPr>
          <w:rFonts w:cstheme="minorHAnsi"/>
        </w:rPr>
      </w:pPr>
    </w:p>
    <w:p w14:paraId="2BC0A83B" w14:textId="0BCFCBB8" w:rsidR="00EC2273"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Increasing Seat Belt Use</w:t>
      </w:r>
      <w:r w:rsidRPr="00493270">
        <w:rPr>
          <w:rFonts w:cstheme="minorHAnsi"/>
          <w:b/>
          <w:bCs/>
        </w:rPr>
        <w:t>.</w:t>
      </w:r>
      <w:r w:rsidRPr="00493270">
        <w:rPr>
          <w:rFonts w:cstheme="minorHAnsi"/>
        </w:rPr>
        <w:t xml:space="preserve">  Pursuant to Executive Order 13403, 62 FR 19217 (Apr. 17, 1997), </w:t>
      </w:r>
      <w:r w:rsidR="00493270">
        <w:rPr>
          <w:rFonts w:cstheme="minorHAnsi"/>
        </w:rPr>
        <w:t>Contractor</w:t>
      </w:r>
      <w:r w:rsidRPr="00493270">
        <w:rPr>
          <w:rFonts w:cstheme="minorHAnsi"/>
        </w:rPr>
        <w:t xml:space="preserve"> should (and should encourage its subcontractors to) adopt and enforce on-the-job seat belt policies and programs for employees when operating company-owned, rented or personally</w:t>
      </w:r>
      <w:r w:rsidR="006B42F9" w:rsidRPr="00493270">
        <w:rPr>
          <w:rFonts w:cstheme="minorHAnsi"/>
        </w:rPr>
        <w:t xml:space="preserve"> </w:t>
      </w:r>
      <w:r w:rsidRPr="00493270">
        <w:rPr>
          <w:rFonts w:cstheme="minorHAnsi"/>
        </w:rPr>
        <w:t>owned vehicles.</w:t>
      </w:r>
    </w:p>
    <w:p w14:paraId="36368C27" w14:textId="5C466DD0" w:rsidR="00D060CA" w:rsidRPr="00493270" w:rsidRDefault="00D060CA" w:rsidP="00D060CA">
      <w:pPr>
        <w:pStyle w:val="ListParagraph"/>
        <w:spacing w:before="240"/>
        <w:rPr>
          <w:rFonts w:cstheme="minorHAnsi"/>
        </w:rPr>
      </w:pPr>
    </w:p>
    <w:p w14:paraId="19A7BA24" w14:textId="476B11FE" w:rsidR="00D060CA"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Reducing Text Messaging While Driving</w:t>
      </w:r>
      <w:r w:rsidRPr="00493270">
        <w:rPr>
          <w:rFonts w:cstheme="minorHAnsi"/>
          <w:b/>
          <w:bCs/>
        </w:rPr>
        <w:t>.</w:t>
      </w:r>
      <w:r w:rsidRPr="00493270">
        <w:rPr>
          <w:rFonts w:cstheme="minorHAnsi"/>
        </w:rPr>
        <w:t xml:space="preserve">  Pursuant to Executive Order 13513, 74 FR 51225 (Oct. </w:t>
      </w:r>
      <w:r w:rsidR="00B66313">
        <w:rPr>
          <w:rFonts w:cstheme="minorHAnsi"/>
        </w:rPr>
        <w:t>6</w:t>
      </w:r>
      <w:r w:rsidRPr="00493270">
        <w:rPr>
          <w:rFonts w:cstheme="minorHAnsi"/>
        </w:rPr>
        <w:t xml:space="preserve">, 2009), </w:t>
      </w:r>
      <w:r w:rsidR="00493270">
        <w:rPr>
          <w:rFonts w:cstheme="minorHAnsi"/>
        </w:rPr>
        <w:t>Contractor</w:t>
      </w:r>
      <w:r w:rsidRPr="00493270">
        <w:rPr>
          <w:rFonts w:cstheme="minorHAnsi"/>
        </w:rPr>
        <w:t xml:space="preserve"> should encourage its employees and subcontractors to adopt and enforce policies that ban text messaging while driving, and </w:t>
      </w:r>
      <w:r w:rsidR="00493270">
        <w:rPr>
          <w:rFonts w:cstheme="minorHAnsi"/>
        </w:rPr>
        <w:t>Contractor</w:t>
      </w:r>
      <w:r w:rsidRPr="00493270">
        <w:rPr>
          <w:rFonts w:cstheme="minorHAnsi"/>
        </w:rPr>
        <w:t xml:space="preserve"> should establish workplace safety policies to decrease accidents caused by distracted drivers.</w:t>
      </w:r>
    </w:p>
    <w:p w14:paraId="5555C89A" w14:textId="77777777" w:rsidR="00D060CA" w:rsidRPr="00493270" w:rsidRDefault="00D060CA" w:rsidP="00D060CA">
      <w:pPr>
        <w:pStyle w:val="ListParagraph"/>
        <w:rPr>
          <w:rFonts w:cstheme="minorHAnsi"/>
        </w:rPr>
      </w:pPr>
    </w:p>
    <w:p w14:paraId="11478446" w14:textId="6247EF1C" w:rsidR="00801DB7" w:rsidRDefault="008032D7" w:rsidP="00801DB7">
      <w:pPr>
        <w:pStyle w:val="ListParagraph"/>
        <w:numPr>
          <w:ilvl w:val="0"/>
          <w:numId w:val="18"/>
        </w:numPr>
        <w:spacing w:before="240"/>
        <w:ind w:left="0" w:firstLine="720"/>
        <w:rPr>
          <w:rFonts w:cstheme="minorHAnsi"/>
        </w:rPr>
      </w:pPr>
      <w:r w:rsidRPr="00493270">
        <w:rPr>
          <w:rFonts w:cstheme="minorHAnsi"/>
          <w:b/>
          <w:bCs/>
          <w:u w:val="single"/>
        </w:rPr>
        <w:lastRenderedPageBreak/>
        <w:t>Drug-Free Workplace</w:t>
      </w:r>
      <w:r w:rsidRPr="00493270">
        <w:rPr>
          <w:rFonts w:cstheme="minorHAnsi"/>
          <w:b/>
          <w:bCs/>
        </w:rPr>
        <w:t>.</w:t>
      </w:r>
      <w:r w:rsidRPr="00493270">
        <w:rPr>
          <w:rFonts w:cstheme="minorHAnsi"/>
        </w:rPr>
        <w:t xml:space="preserve">  </w:t>
      </w:r>
      <w:r w:rsidR="00493270">
        <w:rPr>
          <w:rFonts w:cstheme="minorHAnsi"/>
        </w:rPr>
        <w:t>Contractor</w:t>
      </w:r>
      <w:r w:rsidRPr="00493270">
        <w:rPr>
          <w:rFonts w:cstheme="minorHAnsi"/>
        </w:rPr>
        <w:t xml:space="preserve"> agrees to comply with the </w:t>
      </w:r>
      <w:r w:rsidR="003844D2" w:rsidRPr="00493270">
        <w:rPr>
          <w:rFonts w:cstheme="minorHAnsi"/>
        </w:rPr>
        <w:t>drug-free workplace requirements in subpart B of 2</w:t>
      </w:r>
      <w:r w:rsidR="00117385">
        <w:rPr>
          <w:rFonts w:cstheme="minorHAnsi"/>
        </w:rPr>
        <w:t xml:space="preserve"> CFR Part</w:t>
      </w:r>
      <w:r w:rsidR="003844D2" w:rsidRPr="00493270">
        <w:rPr>
          <w:rFonts w:cstheme="minorHAnsi"/>
        </w:rPr>
        <w:t xml:space="preserve"> 3186, which adopts the Government-wide Implementation (2</w:t>
      </w:r>
      <w:r w:rsidR="00117385">
        <w:rPr>
          <w:rFonts w:cstheme="minorHAnsi"/>
        </w:rPr>
        <w:t xml:space="preserve"> CFR Part</w:t>
      </w:r>
      <w:r w:rsidR="003844D2" w:rsidRPr="00493270">
        <w:rPr>
          <w:rFonts w:cstheme="minorHAnsi"/>
        </w:rPr>
        <w:t xml:space="preserve"> 182) of sections 5152-5158 </w:t>
      </w:r>
      <w:r w:rsidRPr="00493270">
        <w:rPr>
          <w:rFonts w:cstheme="minorHAnsi"/>
        </w:rPr>
        <w:t xml:space="preserve">of the Drug-Free Workplace Act of 1988 (Pub. L. 100-690, Title V, Subtitle D; 41 U.S.C. 701, </w:t>
      </w:r>
      <w:r w:rsidRPr="00493270">
        <w:rPr>
          <w:rFonts w:cstheme="minorHAnsi"/>
          <w:i/>
          <w:iCs/>
        </w:rPr>
        <w:t>et seq.</w:t>
      </w:r>
      <w:r w:rsidRPr="00493270">
        <w:rPr>
          <w:rFonts w:cstheme="minorHAnsi"/>
        </w:rPr>
        <w:t xml:space="preserve">).  </w:t>
      </w:r>
      <w:r w:rsidR="00493270">
        <w:rPr>
          <w:rFonts w:cstheme="minorHAnsi"/>
        </w:rPr>
        <w:t>Contractor</w:t>
      </w:r>
      <w:r w:rsidR="003844D2" w:rsidRPr="00493270">
        <w:rPr>
          <w:rFonts w:cstheme="minorHAnsi"/>
        </w:rPr>
        <w:t xml:space="preserve"> and its undersigned signatory certify that the </w:t>
      </w:r>
      <w:r w:rsidR="00493270">
        <w:rPr>
          <w:rFonts w:cstheme="minorHAnsi"/>
        </w:rPr>
        <w:t>Contractor</w:t>
      </w:r>
      <w:r w:rsidR="003844D2" w:rsidRPr="00493270">
        <w:rPr>
          <w:rFonts w:cstheme="minorHAnsi"/>
        </w:rPr>
        <w:t xml:space="preserve"> will or will continue to provide a drug-free workplace by taking actions such as, but not limited to</w:t>
      </w:r>
      <w:r w:rsidR="005422E5" w:rsidRPr="00493270">
        <w:rPr>
          <w:rFonts w:cstheme="minorHAnsi"/>
        </w:rPr>
        <w:t>,</w:t>
      </w:r>
      <w:r w:rsidR="003844D2" w:rsidRPr="00493270">
        <w:rPr>
          <w:rFonts w:cstheme="minorHAnsi"/>
        </w:rPr>
        <w:t xml:space="preserve"> making a good faith effort, on a continuing basis, to maintain a drug-free workplace; publishing a drug-free workplace statement; taking actions concerning employees who are convicted of violating drug statutes in the workplace; and identifying all known workplaces under the Agreement</w:t>
      </w:r>
      <w:r w:rsidRPr="00493270">
        <w:rPr>
          <w:rFonts w:cstheme="minorHAnsi"/>
        </w:rPr>
        <w:t>.</w:t>
      </w:r>
    </w:p>
    <w:p w14:paraId="7FAA3024" w14:textId="77777777" w:rsidR="00801DB7" w:rsidRPr="00801DB7" w:rsidRDefault="00801DB7" w:rsidP="00801DB7">
      <w:pPr>
        <w:pStyle w:val="ListParagraph"/>
        <w:rPr>
          <w:rFonts w:cstheme="minorHAnsi"/>
          <w:b/>
          <w:bCs/>
          <w:u w:val="single"/>
        </w:rPr>
      </w:pPr>
    </w:p>
    <w:p w14:paraId="4FDEC4D8" w14:textId="37CEFA41" w:rsidR="00801DB7" w:rsidRDefault="008032D7" w:rsidP="00801DB7">
      <w:pPr>
        <w:pStyle w:val="ListParagraph"/>
        <w:numPr>
          <w:ilvl w:val="0"/>
          <w:numId w:val="18"/>
        </w:numPr>
        <w:spacing w:before="240"/>
        <w:ind w:left="0" w:firstLine="720"/>
        <w:rPr>
          <w:rFonts w:cstheme="minorHAnsi"/>
        </w:rPr>
      </w:pPr>
      <w:r w:rsidRPr="00801DB7">
        <w:rPr>
          <w:rFonts w:cstheme="minorHAnsi"/>
          <w:b/>
          <w:bCs/>
          <w:u w:val="single"/>
        </w:rPr>
        <w:t>Conflict of Interest</w:t>
      </w:r>
      <w:r w:rsidRPr="00801DB7">
        <w:rPr>
          <w:rFonts w:cstheme="minorHAnsi"/>
          <w:b/>
          <w:bCs/>
        </w:rPr>
        <w:t xml:space="preserve">.  </w:t>
      </w:r>
      <w:r w:rsidRPr="00801DB7">
        <w:rPr>
          <w:rFonts w:cstheme="minorHAnsi"/>
        </w:rPr>
        <w:t>The conflict of</w:t>
      </w:r>
      <w:r w:rsidR="00B66313" w:rsidRPr="00801DB7">
        <w:rPr>
          <w:rFonts w:cstheme="minorHAnsi"/>
        </w:rPr>
        <w:t xml:space="preserve"> </w:t>
      </w:r>
      <w:r w:rsidRPr="00801DB7">
        <w:rPr>
          <w:rFonts w:cstheme="minorHAnsi"/>
        </w:rPr>
        <w:t xml:space="preserve">interest provisions of the Agreement </w:t>
      </w:r>
      <w:proofErr w:type="gramStart"/>
      <w:r w:rsidRPr="00801DB7">
        <w:rPr>
          <w:rFonts w:cstheme="minorHAnsi"/>
        </w:rPr>
        <w:t>are</w:t>
      </w:r>
      <w:proofErr w:type="gramEnd"/>
      <w:r w:rsidRPr="00801DB7">
        <w:rPr>
          <w:rFonts w:cstheme="minorHAnsi"/>
        </w:rPr>
        <w:t xml:space="preserve"> supplemented by this Section.  No personnel of </w:t>
      </w:r>
      <w:r w:rsidR="00493270" w:rsidRPr="00801DB7">
        <w:rPr>
          <w:rFonts w:cstheme="minorHAnsi"/>
        </w:rPr>
        <w:t>Contractor</w:t>
      </w:r>
      <w:r w:rsidRPr="00801DB7">
        <w:rPr>
          <w:rFonts w:cstheme="minorHAnsi"/>
        </w:rPr>
        <w:t xml:space="preserve"> shall, prior to the completion of the programs and activities funded by this Agreement, voluntarily or involuntarily acquire any personal interest, direct or indirect, which is incompatible or in conflict with the discharge or fulfillment of his functions or responsibilities with respect to the completion of the work contemplated under this Agreement.  Any person who, prior to or after the execution of this Agreement, acquires any personal interest, involuntarily or voluntarily, shall immediately disclose his or her interest to the City in writing.  Thereafter, he or she shall not participate in any action affecting the work under this Agreement unless the City determines that, in light of the personal interest disclosed, his </w:t>
      </w:r>
      <w:r w:rsidR="00080265" w:rsidRPr="00801DB7">
        <w:rPr>
          <w:rFonts w:cstheme="minorHAnsi"/>
        </w:rPr>
        <w:t xml:space="preserve">or her </w:t>
      </w:r>
      <w:r w:rsidRPr="00801DB7">
        <w:rPr>
          <w:rFonts w:cstheme="minorHAnsi"/>
        </w:rPr>
        <w:t>participation in any such action would not be contrary to the public interest</w:t>
      </w:r>
      <w:r w:rsidR="00B66313" w:rsidRPr="00801DB7">
        <w:rPr>
          <w:rFonts w:cstheme="minorHAnsi"/>
        </w:rPr>
        <w:t>.</w:t>
      </w:r>
      <w:r w:rsidRPr="00801DB7">
        <w:rPr>
          <w:rFonts w:cstheme="minorHAnsi"/>
        </w:rPr>
        <w:t xml:space="preserve">  Contractor understands and agrees it must maintain a conflict of interest policy</w:t>
      </w:r>
      <w:r w:rsidR="001A1308">
        <w:rPr>
          <w:rFonts w:cstheme="minorHAnsi"/>
        </w:rPr>
        <w:t xml:space="preserve"> </w:t>
      </w:r>
      <w:r w:rsidRPr="00801DB7">
        <w:rPr>
          <w:rFonts w:cstheme="minorHAnsi"/>
        </w:rPr>
        <w:t xml:space="preserve">consistent with 2 C.F.R. § 200.318(c) and that such conflict of interest policy is applicable to </w:t>
      </w:r>
      <w:r>
        <w:rPr>
          <w:rFonts w:cstheme="minorHAnsi"/>
        </w:rPr>
        <w:t>the Agreement</w:t>
      </w:r>
      <w:r w:rsidRPr="00801DB7">
        <w:rPr>
          <w:rFonts w:cstheme="minorHAnsi"/>
        </w:rPr>
        <w:t xml:space="preserve">.  </w:t>
      </w:r>
      <w:r>
        <w:rPr>
          <w:rFonts w:cstheme="minorHAnsi"/>
        </w:rPr>
        <w:t xml:space="preserve">Contractor </w:t>
      </w:r>
      <w:r w:rsidRPr="00801DB7">
        <w:rPr>
          <w:rFonts w:cstheme="minorHAnsi"/>
        </w:rPr>
        <w:t xml:space="preserve">must disclose in writing to Treasury or the City, as appropriate, any potential conflict of interest affecting the awarded funds in accordance with 2 C.F.R. § 200.112. </w:t>
      </w:r>
    </w:p>
    <w:p w14:paraId="1A6356CC" w14:textId="77777777" w:rsidR="001A1308" w:rsidRDefault="001A1308" w:rsidP="001A1308">
      <w:pPr>
        <w:pStyle w:val="ListParagraph"/>
        <w:spacing w:before="240"/>
        <w:rPr>
          <w:rFonts w:cstheme="minorHAnsi"/>
        </w:rPr>
      </w:pPr>
    </w:p>
    <w:p w14:paraId="3BFEC4C1" w14:textId="566A3F45" w:rsidR="001A1308" w:rsidRPr="001A1308" w:rsidRDefault="008032D7" w:rsidP="00801DB7">
      <w:pPr>
        <w:pStyle w:val="ListParagraph"/>
        <w:numPr>
          <w:ilvl w:val="0"/>
          <w:numId w:val="18"/>
        </w:numPr>
        <w:spacing w:before="240"/>
        <w:ind w:left="0" w:firstLine="720"/>
        <w:rPr>
          <w:rFonts w:cstheme="minorHAnsi"/>
          <w:b/>
          <w:bCs/>
        </w:rPr>
      </w:pPr>
      <w:r w:rsidRPr="001A1308">
        <w:rPr>
          <w:rFonts w:cstheme="minorHAnsi"/>
          <w:b/>
          <w:bCs/>
          <w:u w:val="single"/>
        </w:rPr>
        <w:t>Procurement</w:t>
      </w:r>
      <w:r w:rsidRPr="001A1308">
        <w:rPr>
          <w:rFonts w:cstheme="minorHAnsi"/>
          <w:b/>
          <w:bCs/>
        </w:rPr>
        <w:t xml:space="preserve">.  </w:t>
      </w:r>
      <w:r>
        <w:rPr>
          <w:rFonts w:cstheme="minorHAnsi"/>
        </w:rPr>
        <w:t xml:space="preserve">The Contractor agrees to </w:t>
      </w:r>
      <w:r w:rsidRPr="001A1308">
        <w:rPr>
          <w:rFonts w:cstheme="minorHAnsi"/>
        </w:rPr>
        <w:t>follow the procurement standards in 2 CFR §§ 200.318 through 200.327</w:t>
      </w:r>
      <w:r>
        <w:rPr>
          <w:rFonts w:cstheme="minorHAnsi"/>
        </w:rPr>
        <w:t xml:space="preserve"> for any subcontracts</w:t>
      </w:r>
      <w:r w:rsidRPr="001A1308">
        <w:rPr>
          <w:rFonts w:cstheme="minorHAnsi"/>
        </w:rPr>
        <w:t xml:space="preserve">, including ensuring that the procurement method used for the </w:t>
      </w:r>
      <w:r>
        <w:rPr>
          <w:rFonts w:cstheme="minorHAnsi"/>
        </w:rPr>
        <w:t>sub</w:t>
      </w:r>
      <w:r w:rsidRPr="001A1308">
        <w:rPr>
          <w:rFonts w:cstheme="minorHAnsi"/>
        </w:rPr>
        <w:t>contracts are appropriate based on the dollar amount and conditions specified in 2 CFR § 200.320.</w:t>
      </w:r>
    </w:p>
    <w:p w14:paraId="2B785D43" w14:textId="77777777" w:rsidR="00801DB7" w:rsidRPr="00801DB7" w:rsidRDefault="00801DB7" w:rsidP="00801DB7">
      <w:pPr>
        <w:pStyle w:val="ListParagraph"/>
        <w:spacing w:before="240"/>
        <w:rPr>
          <w:rFonts w:cstheme="minorHAnsi"/>
        </w:rPr>
      </w:pPr>
    </w:p>
    <w:p w14:paraId="787FAFB4" w14:textId="487E64A6" w:rsidR="00495DC7"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Separate Written Assurances and Certifications</w:t>
      </w:r>
      <w:r w:rsidRPr="00493270">
        <w:rPr>
          <w:rFonts w:cstheme="minorHAnsi"/>
          <w:b/>
          <w:bCs/>
        </w:rPr>
        <w:t>.</w:t>
      </w:r>
      <w:r w:rsidRPr="00493270">
        <w:rPr>
          <w:rFonts w:cstheme="minorHAnsi"/>
        </w:rPr>
        <w:t xml:space="preserve">  The </w:t>
      </w:r>
      <w:r w:rsidR="00493270">
        <w:rPr>
          <w:rFonts w:cstheme="minorHAnsi"/>
        </w:rPr>
        <w:t>Contractor</w:t>
      </w:r>
      <w:r w:rsidRPr="00493270">
        <w:rPr>
          <w:rFonts w:cstheme="minorHAnsi"/>
        </w:rPr>
        <w:t xml:space="preserve"> agrees to execute separate written assurances or certifications regarding compliance with the debarment, lobbying, nondiscrimination, and drug-free workplace provisions of this Addendum,</w:t>
      </w:r>
      <w:r w:rsidR="00801DB7">
        <w:rPr>
          <w:rFonts w:cstheme="minorHAnsi"/>
        </w:rPr>
        <w:t xml:space="preserve"> and any other applicable laws, rules, regulations, or orders,</w:t>
      </w:r>
      <w:r w:rsidRPr="00493270">
        <w:rPr>
          <w:rFonts w:cstheme="minorHAnsi"/>
        </w:rPr>
        <w:t xml:space="preserve"> if required to do so by the City in order to secure reimbursement from ARPA funds.</w:t>
      </w:r>
    </w:p>
    <w:p w14:paraId="0B103CF2" w14:textId="77777777" w:rsidR="0088773B" w:rsidRPr="00493270" w:rsidRDefault="0088773B" w:rsidP="00493270">
      <w:pPr>
        <w:pStyle w:val="ListParagraph"/>
        <w:rPr>
          <w:rFonts w:cstheme="minorHAnsi"/>
        </w:rPr>
      </w:pPr>
    </w:p>
    <w:p w14:paraId="1407D201" w14:textId="5949BD1D" w:rsidR="0088773B" w:rsidRPr="00493270" w:rsidRDefault="008032D7" w:rsidP="00DA15A8">
      <w:pPr>
        <w:pStyle w:val="ListParagraph"/>
        <w:numPr>
          <w:ilvl w:val="0"/>
          <w:numId w:val="18"/>
        </w:numPr>
        <w:spacing w:before="240"/>
        <w:ind w:left="0" w:firstLine="720"/>
        <w:rPr>
          <w:rFonts w:cstheme="minorHAnsi"/>
        </w:rPr>
      </w:pPr>
      <w:r w:rsidRPr="00493270">
        <w:rPr>
          <w:rFonts w:cstheme="minorHAnsi"/>
          <w:b/>
          <w:bCs/>
          <w:u w:val="single"/>
        </w:rPr>
        <w:t>Recognition of City and Federal Government</w:t>
      </w:r>
      <w:r w:rsidRPr="00493270">
        <w:rPr>
          <w:rFonts w:cstheme="minorHAnsi"/>
          <w:b/>
          <w:bCs/>
        </w:rPr>
        <w:t>.</w:t>
      </w:r>
      <w:r w:rsidRPr="00493270">
        <w:rPr>
          <w:rFonts w:cstheme="minorHAnsi"/>
        </w:rPr>
        <w:t xml:space="preserve">  The </w:t>
      </w:r>
      <w:r w:rsidR="00B66313">
        <w:rPr>
          <w:rFonts w:cstheme="minorHAnsi"/>
        </w:rPr>
        <w:t>Contractor</w:t>
      </w:r>
      <w:r w:rsidRPr="00493270">
        <w:rPr>
          <w:rFonts w:cstheme="minorHAnsi"/>
        </w:rPr>
        <w:t xml:space="preserve"> shall ensure recognition of the role of the City and the U.S. Department of Treasury in providing the programs and activities funded by this Agreement.  All activities, facilities and items used pursuant to this Agreement shall be prominently labeled as to the funding source.  </w:t>
      </w:r>
      <w:bookmarkStart w:id="0" w:name="_Hlk95391501"/>
      <w:r w:rsidRPr="00493270">
        <w:rPr>
          <w:rFonts w:cstheme="minorHAnsi"/>
        </w:rPr>
        <w:t xml:space="preserve">In addition, the </w:t>
      </w:r>
      <w:r w:rsidR="00B66313">
        <w:rPr>
          <w:rFonts w:cstheme="minorHAnsi"/>
        </w:rPr>
        <w:t>Contractor</w:t>
      </w:r>
      <w:r w:rsidRPr="00493270">
        <w:rPr>
          <w:rFonts w:cstheme="minorHAnsi"/>
        </w:rPr>
        <w:t xml:space="preserve"> will include the following language in all publications made possible with funds made available under this Agreement in order to recognize the contribution of the City and the U.S. Department of Treasury:</w:t>
      </w:r>
      <w:bookmarkEnd w:id="0"/>
    </w:p>
    <w:p w14:paraId="7F0A8AC0" w14:textId="77777777" w:rsidR="0088773B" w:rsidRPr="00493270" w:rsidRDefault="0088773B" w:rsidP="00493270">
      <w:pPr>
        <w:pStyle w:val="ListParagraph"/>
        <w:rPr>
          <w:rFonts w:cstheme="minorHAnsi"/>
        </w:rPr>
      </w:pPr>
    </w:p>
    <w:p w14:paraId="4FFEDA53" w14:textId="2B56D77C" w:rsidR="0088773B" w:rsidRPr="00493270" w:rsidRDefault="008032D7" w:rsidP="00493270">
      <w:pPr>
        <w:pStyle w:val="CommentText"/>
        <w:ind w:left="720" w:right="720"/>
        <w:rPr>
          <w:rFonts w:cstheme="minorHAnsi"/>
          <w:sz w:val="22"/>
          <w:szCs w:val="22"/>
        </w:rPr>
      </w:pPr>
      <w:bookmarkStart w:id="1" w:name="_Hlk95391474"/>
      <w:r w:rsidRPr="00493270">
        <w:rPr>
          <w:rFonts w:cstheme="minorHAnsi"/>
          <w:sz w:val="22"/>
          <w:szCs w:val="22"/>
        </w:rPr>
        <w:t xml:space="preserve">This project [is being] [was] supported, in whole or in part, by federal award number [enter project FAIN] awarded to the City of </w:t>
      </w:r>
      <w:r w:rsidR="001A1308">
        <w:rPr>
          <w:rFonts w:cstheme="minorHAnsi"/>
          <w:sz w:val="22"/>
          <w:szCs w:val="22"/>
        </w:rPr>
        <w:t>Mercer Island</w:t>
      </w:r>
      <w:r w:rsidRPr="00493270">
        <w:rPr>
          <w:rFonts w:cstheme="minorHAnsi"/>
          <w:sz w:val="22"/>
          <w:szCs w:val="22"/>
        </w:rPr>
        <w:t xml:space="preserve"> by the U.S. Department of the Treasury.</w:t>
      </w:r>
    </w:p>
    <w:bookmarkEnd w:id="1"/>
    <w:p w14:paraId="2BA35FE7" w14:textId="77777777" w:rsidR="003844D2" w:rsidRPr="00493270" w:rsidRDefault="003844D2" w:rsidP="003844D2">
      <w:pPr>
        <w:pStyle w:val="ListParagraph"/>
        <w:rPr>
          <w:rFonts w:cstheme="minorHAnsi"/>
        </w:rPr>
      </w:pPr>
    </w:p>
    <w:p w14:paraId="7A93F6AD" w14:textId="200ED328" w:rsidR="00801DB7" w:rsidRPr="00801DB7" w:rsidRDefault="008032D7" w:rsidP="00801DB7">
      <w:pPr>
        <w:pStyle w:val="ListParagraph"/>
        <w:numPr>
          <w:ilvl w:val="0"/>
          <w:numId w:val="18"/>
        </w:numPr>
        <w:ind w:left="0" w:firstLine="720"/>
        <w:contextualSpacing w:val="0"/>
        <w:rPr>
          <w:rFonts w:cstheme="minorHAnsi"/>
        </w:rPr>
      </w:pPr>
      <w:r w:rsidRPr="00801DB7">
        <w:rPr>
          <w:rFonts w:cstheme="minorHAnsi"/>
          <w:b/>
          <w:bCs/>
          <w:u w:val="single"/>
        </w:rPr>
        <w:t>Protection for Whistleblowers</w:t>
      </w:r>
      <w:r w:rsidRPr="00801DB7">
        <w:rPr>
          <w:rFonts w:cstheme="minorHAnsi"/>
          <w:b/>
          <w:bCs/>
        </w:rPr>
        <w:t>.</w:t>
      </w:r>
    </w:p>
    <w:p w14:paraId="196B3519" w14:textId="77777777" w:rsidR="00801DB7" w:rsidRPr="00AD6487" w:rsidRDefault="00801DB7" w:rsidP="00801DB7">
      <w:pPr>
        <w:pStyle w:val="ListParagraph"/>
        <w:contextualSpacing w:val="0"/>
        <w:rPr>
          <w:rFonts w:cstheme="minorHAnsi"/>
          <w:b/>
          <w:bCs/>
        </w:rPr>
      </w:pPr>
    </w:p>
    <w:p w14:paraId="40E0C970" w14:textId="7F4246B5" w:rsidR="00801DB7" w:rsidRPr="00AD6487" w:rsidRDefault="008032D7" w:rsidP="00CB6F6F">
      <w:pPr>
        <w:pStyle w:val="ListParagraph"/>
        <w:numPr>
          <w:ilvl w:val="0"/>
          <w:numId w:val="26"/>
        </w:numPr>
        <w:ind w:left="720" w:firstLine="360"/>
        <w:contextualSpacing w:val="0"/>
        <w:rPr>
          <w:rFonts w:cstheme="minorHAnsi"/>
        </w:rPr>
      </w:pPr>
      <w:r w:rsidRPr="00AD6487">
        <w:rPr>
          <w:rFonts w:cstheme="minorHAnsi"/>
        </w:rPr>
        <w:t xml:space="preserve">In accordance with 41 U.S.C. § 4712, </w:t>
      </w:r>
      <w:r>
        <w:rPr>
          <w:rFonts w:cstheme="minorHAnsi"/>
        </w:rPr>
        <w:t>Contractor</w:t>
      </w:r>
      <w:r w:rsidRPr="00AD6487">
        <w:rPr>
          <w:rFonts w:cstheme="minorHAnsi"/>
        </w:rPr>
        <w:t xml:space="preserve"> may not discharge, demote, or otherwise discriminate against an employee </w:t>
      </w:r>
      <w:r>
        <w:rPr>
          <w:rFonts w:cstheme="minorHAnsi"/>
        </w:rPr>
        <w:t xml:space="preserve">or subcontractor </w:t>
      </w:r>
      <w:r w:rsidRPr="00AD6487">
        <w:rPr>
          <w:rFonts w:cstheme="minorHAnsi"/>
        </w:rPr>
        <w:t xml:space="preserve">in reprisal for disclosing to any of the list of </w:t>
      </w:r>
      <w:r w:rsidRPr="00AD6487">
        <w:rPr>
          <w:rFonts w:cstheme="minorHAnsi"/>
        </w:rPr>
        <w:lastRenderedPageBreak/>
        <w:t>persons or entities provided in subsection (B) below, information that the employee reasonably believes is evidence of a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competition for or negotiation of a contract) or grant.</w:t>
      </w:r>
    </w:p>
    <w:p w14:paraId="0A9CA0DD" w14:textId="77777777" w:rsidR="00801DB7" w:rsidRPr="00AD6487" w:rsidRDefault="00801DB7" w:rsidP="00CB6F6F">
      <w:pPr>
        <w:pStyle w:val="ListParagraph"/>
        <w:ind w:firstLine="360"/>
        <w:contextualSpacing w:val="0"/>
        <w:rPr>
          <w:rFonts w:cstheme="minorHAnsi"/>
        </w:rPr>
      </w:pPr>
    </w:p>
    <w:p w14:paraId="35D3E33A" w14:textId="77777777" w:rsidR="00801DB7" w:rsidRPr="00AD6487" w:rsidRDefault="008032D7" w:rsidP="00CB6F6F">
      <w:pPr>
        <w:pStyle w:val="ListParagraph"/>
        <w:numPr>
          <w:ilvl w:val="0"/>
          <w:numId w:val="26"/>
        </w:numPr>
        <w:ind w:left="720" w:firstLine="360"/>
        <w:contextualSpacing w:val="0"/>
        <w:rPr>
          <w:rFonts w:cstheme="minorHAnsi"/>
        </w:rPr>
      </w:pPr>
      <w:r w:rsidRPr="00AD6487">
        <w:rPr>
          <w:rFonts w:cstheme="minorHAnsi"/>
        </w:rPr>
        <w:t>The list of persons or entities referenced in subsection (A) above includes the following:</w:t>
      </w:r>
    </w:p>
    <w:p w14:paraId="30DB1731" w14:textId="77777777" w:rsidR="00801DB7" w:rsidRPr="00AD6487" w:rsidRDefault="008032D7" w:rsidP="00CB6F6F">
      <w:pPr>
        <w:pStyle w:val="ListParagraph"/>
        <w:numPr>
          <w:ilvl w:val="0"/>
          <w:numId w:val="27"/>
        </w:numPr>
        <w:ind w:left="1080" w:firstLine="360"/>
        <w:contextualSpacing w:val="0"/>
        <w:rPr>
          <w:rFonts w:cstheme="minorHAnsi"/>
        </w:rPr>
      </w:pPr>
      <w:r w:rsidRPr="00AD6487">
        <w:rPr>
          <w:rFonts w:cstheme="minorHAnsi"/>
        </w:rPr>
        <w:t>A member of Congress or a representative of a committee of Congress;</w:t>
      </w:r>
    </w:p>
    <w:p w14:paraId="349EEE50" w14:textId="77777777" w:rsidR="00801DB7" w:rsidRPr="00AD6487" w:rsidRDefault="008032D7" w:rsidP="00CB6F6F">
      <w:pPr>
        <w:pStyle w:val="ListParagraph"/>
        <w:numPr>
          <w:ilvl w:val="0"/>
          <w:numId w:val="27"/>
        </w:numPr>
        <w:ind w:left="1080" w:firstLine="360"/>
        <w:contextualSpacing w:val="0"/>
        <w:rPr>
          <w:rFonts w:cstheme="minorHAnsi"/>
        </w:rPr>
      </w:pPr>
      <w:r w:rsidRPr="00AD6487">
        <w:rPr>
          <w:rFonts w:cstheme="minorHAnsi"/>
        </w:rPr>
        <w:t>An Inspector General;</w:t>
      </w:r>
    </w:p>
    <w:p w14:paraId="5A897653" w14:textId="77777777" w:rsidR="00801DB7" w:rsidRPr="00AD6487" w:rsidRDefault="008032D7" w:rsidP="00CB6F6F">
      <w:pPr>
        <w:pStyle w:val="ListParagraph"/>
        <w:numPr>
          <w:ilvl w:val="0"/>
          <w:numId w:val="27"/>
        </w:numPr>
        <w:ind w:left="1080" w:firstLine="360"/>
        <w:contextualSpacing w:val="0"/>
        <w:rPr>
          <w:rFonts w:cstheme="minorHAnsi"/>
        </w:rPr>
      </w:pPr>
      <w:r w:rsidRPr="00AD6487">
        <w:rPr>
          <w:rFonts w:cstheme="minorHAnsi"/>
        </w:rPr>
        <w:t>The Government Accountability Office;</w:t>
      </w:r>
    </w:p>
    <w:p w14:paraId="4FB73348" w14:textId="77777777" w:rsidR="00801DB7" w:rsidRPr="00AD6487" w:rsidRDefault="008032D7" w:rsidP="00CB6F6F">
      <w:pPr>
        <w:pStyle w:val="ListParagraph"/>
        <w:numPr>
          <w:ilvl w:val="0"/>
          <w:numId w:val="27"/>
        </w:numPr>
        <w:ind w:left="1440" w:firstLine="0"/>
        <w:contextualSpacing w:val="0"/>
        <w:rPr>
          <w:rFonts w:cstheme="minorHAnsi"/>
        </w:rPr>
      </w:pPr>
      <w:r w:rsidRPr="00AD6487">
        <w:rPr>
          <w:rFonts w:cstheme="minorHAnsi"/>
        </w:rPr>
        <w:t>A U.S. Treasury employee responsible for contract or grant oversight or management;</w:t>
      </w:r>
    </w:p>
    <w:p w14:paraId="5AEC19A0" w14:textId="77777777" w:rsidR="00801DB7" w:rsidRPr="00AD6487" w:rsidRDefault="008032D7" w:rsidP="00CB6F6F">
      <w:pPr>
        <w:pStyle w:val="ListParagraph"/>
        <w:numPr>
          <w:ilvl w:val="0"/>
          <w:numId w:val="27"/>
        </w:numPr>
        <w:ind w:left="1440" w:firstLine="0"/>
        <w:contextualSpacing w:val="0"/>
        <w:rPr>
          <w:rFonts w:cstheme="minorHAnsi"/>
        </w:rPr>
      </w:pPr>
      <w:r w:rsidRPr="00AD6487">
        <w:rPr>
          <w:rFonts w:cstheme="minorHAnsi"/>
        </w:rPr>
        <w:t>An authorized official of the U.S. Department of Justice or other law enforcement agency;</w:t>
      </w:r>
    </w:p>
    <w:p w14:paraId="4879B4BD" w14:textId="77777777" w:rsidR="00801DB7" w:rsidRPr="00AD6487" w:rsidRDefault="008032D7" w:rsidP="00CB6F6F">
      <w:pPr>
        <w:pStyle w:val="ListParagraph"/>
        <w:numPr>
          <w:ilvl w:val="0"/>
          <w:numId w:val="27"/>
        </w:numPr>
        <w:ind w:left="1440" w:firstLine="0"/>
        <w:contextualSpacing w:val="0"/>
        <w:rPr>
          <w:rFonts w:cstheme="minorHAnsi"/>
        </w:rPr>
      </w:pPr>
      <w:r w:rsidRPr="00AD6487">
        <w:rPr>
          <w:rFonts w:cstheme="minorHAnsi"/>
        </w:rPr>
        <w:t>A court or grand jury; or</w:t>
      </w:r>
    </w:p>
    <w:p w14:paraId="21DBBE03" w14:textId="512644B1" w:rsidR="00801DB7" w:rsidRPr="00AD6487" w:rsidRDefault="008032D7" w:rsidP="00CB6F6F">
      <w:pPr>
        <w:pStyle w:val="ListParagraph"/>
        <w:numPr>
          <w:ilvl w:val="0"/>
          <w:numId w:val="27"/>
        </w:numPr>
        <w:ind w:left="1440" w:firstLine="0"/>
        <w:contextualSpacing w:val="0"/>
        <w:rPr>
          <w:rFonts w:cstheme="minorHAnsi"/>
        </w:rPr>
      </w:pPr>
      <w:r w:rsidRPr="00AD6487">
        <w:rPr>
          <w:rFonts w:cstheme="minorHAnsi"/>
        </w:rPr>
        <w:t xml:space="preserve">A management official or other employee of </w:t>
      </w:r>
      <w:r>
        <w:rPr>
          <w:rFonts w:cstheme="minorHAnsi"/>
        </w:rPr>
        <w:t>Contractor</w:t>
      </w:r>
      <w:r w:rsidRPr="00AD6487">
        <w:rPr>
          <w:rFonts w:cstheme="minorHAnsi"/>
        </w:rPr>
        <w:t>, the City, a contractor, or subcontractor, who has the responsibility to investigate, discover, or address misconduct.</w:t>
      </w:r>
    </w:p>
    <w:p w14:paraId="7821960A" w14:textId="60F90D98" w:rsidR="00801DB7" w:rsidRPr="00AD6487" w:rsidRDefault="008032D7" w:rsidP="00CB6F6F">
      <w:pPr>
        <w:pStyle w:val="ListParagraph"/>
        <w:numPr>
          <w:ilvl w:val="0"/>
          <w:numId w:val="26"/>
        </w:numPr>
        <w:ind w:left="720" w:firstLine="360"/>
        <w:contextualSpacing w:val="0"/>
        <w:rPr>
          <w:rFonts w:cstheme="minorHAnsi"/>
        </w:rPr>
      </w:pPr>
      <w:r>
        <w:rPr>
          <w:rFonts w:cstheme="minorHAnsi"/>
        </w:rPr>
        <w:t xml:space="preserve">Contractor and its subcontractors, if any, </w:t>
      </w:r>
      <w:r w:rsidRPr="00AD6487">
        <w:rPr>
          <w:rFonts w:cstheme="minorHAnsi"/>
        </w:rPr>
        <w:t>shall inform its employees of the rights and responsibilities provided by this section, in the predominant language of the workforce.</w:t>
      </w:r>
    </w:p>
    <w:p w14:paraId="1B9C0CC5" w14:textId="1E144E0C" w:rsidR="00801DB7" w:rsidRPr="00AD6487" w:rsidRDefault="008032D7" w:rsidP="00CB6F6F">
      <w:pPr>
        <w:pStyle w:val="ListParagraph"/>
        <w:numPr>
          <w:ilvl w:val="0"/>
          <w:numId w:val="26"/>
        </w:numPr>
        <w:ind w:left="720" w:firstLine="360"/>
        <w:contextualSpacing w:val="0"/>
        <w:rPr>
          <w:rFonts w:cstheme="minorHAnsi"/>
        </w:rPr>
      </w:pPr>
      <w:r>
        <w:rPr>
          <w:rFonts w:cstheme="minorHAnsi"/>
        </w:rPr>
        <w:t>Contractor</w:t>
      </w:r>
      <w:r w:rsidRPr="00AD6487">
        <w:rPr>
          <w:rFonts w:cstheme="minorHAnsi"/>
        </w:rPr>
        <w:t xml:space="preserve"> shall immediately report any information provided by an employee of </w:t>
      </w:r>
      <w:r>
        <w:rPr>
          <w:rFonts w:cstheme="minorHAnsi"/>
        </w:rPr>
        <w:t>Contractor</w:t>
      </w:r>
      <w:r w:rsidRPr="00AD6487">
        <w:rPr>
          <w:rFonts w:cstheme="minorHAnsi"/>
        </w:rPr>
        <w:t xml:space="preserve"> pursuant to subsection (A) to the City’s Finance Director.</w:t>
      </w:r>
    </w:p>
    <w:p w14:paraId="68177740" w14:textId="77777777" w:rsidR="00801DB7" w:rsidRPr="00801DB7" w:rsidRDefault="00801DB7" w:rsidP="00801DB7">
      <w:pPr>
        <w:pStyle w:val="ListParagraph"/>
        <w:spacing w:before="240"/>
        <w:rPr>
          <w:rFonts w:cstheme="minorHAnsi"/>
        </w:rPr>
      </w:pPr>
    </w:p>
    <w:p w14:paraId="62934C29" w14:textId="12979DDD" w:rsidR="00A96EC0" w:rsidRDefault="008032D7" w:rsidP="00CB6F6F">
      <w:pPr>
        <w:pStyle w:val="ListParagraph"/>
        <w:numPr>
          <w:ilvl w:val="0"/>
          <w:numId w:val="18"/>
        </w:numPr>
        <w:spacing w:before="240"/>
        <w:ind w:left="0" w:firstLine="720"/>
      </w:pPr>
      <w:r w:rsidRPr="00A96EC0">
        <w:rPr>
          <w:rFonts w:cstheme="minorHAnsi"/>
          <w:b/>
          <w:bCs/>
          <w:u w:val="single"/>
        </w:rPr>
        <w:t>Compliance with Contract Work Hours and Safety Standards Act</w:t>
      </w:r>
      <w:r w:rsidRPr="00A96EC0">
        <w:rPr>
          <w:rFonts w:cstheme="minorHAnsi"/>
          <w:b/>
          <w:bCs/>
        </w:rPr>
        <w:t xml:space="preserve">.  </w:t>
      </w:r>
      <w:r w:rsidRPr="00A96EC0">
        <w:rPr>
          <w:rFonts w:cstheme="minorHAnsi"/>
        </w:rPr>
        <w:t>If the Agreement is a contract in excess of $100,000 with respect to water, sewer, or broadband infrastructure projects that involve employment of mechanics or laborers, Contractor agrees to comply with the applicable provisions of the Contract Work Hours and Safety Standards Act, 40 U.S.C. 3702 and 3704, as supplemented by Department of Labor regulations (29</w:t>
      </w:r>
      <w:r w:rsidR="00117385">
        <w:rPr>
          <w:rFonts w:cstheme="minorHAnsi"/>
        </w:rPr>
        <w:t xml:space="preserve"> CFR Part</w:t>
      </w:r>
      <w:r w:rsidRPr="00A96EC0">
        <w:rPr>
          <w:rFonts w:cstheme="minorHAnsi"/>
        </w:rPr>
        <w:t xml:space="preserve"> 5), including, without limitation, the following (note - </w:t>
      </w:r>
      <w:r>
        <w:rPr>
          <w:rFonts w:cstheme="minorHAnsi"/>
        </w:rPr>
        <w:t>a</w:t>
      </w:r>
      <w:r>
        <w:t xml:space="preserve">s used in this </w:t>
      </w:r>
      <w:r w:rsidR="00BE555F">
        <w:t>s</w:t>
      </w:r>
      <w:r>
        <w:t>ection, the terms “laborers” and “mechanics” include watchmen and guards):</w:t>
      </w:r>
    </w:p>
    <w:p w14:paraId="47DDA200" w14:textId="77777777" w:rsidR="00A96EC0" w:rsidRDefault="00A96EC0" w:rsidP="00A96EC0">
      <w:pPr>
        <w:pStyle w:val="ListParagraph"/>
        <w:ind w:left="1080"/>
      </w:pPr>
    </w:p>
    <w:p w14:paraId="4AA528CB" w14:textId="31D57EF8" w:rsidR="00A96EC0" w:rsidRDefault="008032D7" w:rsidP="00AF51F2">
      <w:pPr>
        <w:pStyle w:val="ListParagraph"/>
        <w:numPr>
          <w:ilvl w:val="0"/>
          <w:numId w:val="28"/>
        </w:numPr>
        <w:ind w:left="1080" w:right="720" w:firstLine="360"/>
      </w:pPr>
      <w:r w:rsidRPr="00CB6F6F">
        <w:rPr>
          <w:i/>
          <w:iCs/>
        </w:rPr>
        <w:t>Overtime requirements</w:t>
      </w:r>
      <w: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w:t>
      </w:r>
    </w:p>
    <w:p w14:paraId="1CEDD28B" w14:textId="77777777" w:rsidR="00A96EC0" w:rsidRDefault="008032D7" w:rsidP="00AF51F2">
      <w:pPr>
        <w:pStyle w:val="ListParagraph"/>
        <w:numPr>
          <w:ilvl w:val="0"/>
          <w:numId w:val="28"/>
        </w:numPr>
        <w:ind w:left="1080" w:right="720" w:firstLine="360"/>
      </w:pPr>
      <w:r w:rsidRPr="00CB6F6F">
        <w:rPr>
          <w:i/>
          <w:iCs/>
        </w:rPr>
        <w:t>Violation; liability for unpaid wages; liquidated damages</w:t>
      </w:r>
      <w: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$10 for each calendar day on which such individual was required or permitted to work in excess of the standard workweek of forty hours without payment of the overtime wages required by the clause set forth in paragraph A of this section.</w:t>
      </w:r>
    </w:p>
    <w:p w14:paraId="7A4B25EE" w14:textId="77777777" w:rsidR="00A96EC0" w:rsidRDefault="008032D7" w:rsidP="00AF51F2">
      <w:pPr>
        <w:pStyle w:val="ListParagraph"/>
        <w:numPr>
          <w:ilvl w:val="0"/>
          <w:numId w:val="28"/>
        </w:numPr>
        <w:ind w:left="1080" w:right="720" w:firstLine="360"/>
      </w:pPr>
      <w:r w:rsidRPr="00CB6F6F">
        <w:rPr>
          <w:i/>
          <w:iCs/>
        </w:rPr>
        <w:lastRenderedPageBreak/>
        <w:t>Withholding for unpaid wages and liquidated damages</w:t>
      </w:r>
      <w:r>
        <w:t xml:space="preserve">. The City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 </w:t>
      </w:r>
    </w:p>
    <w:p w14:paraId="79911B77" w14:textId="77777777" w:rsidR="00A96EC0" w:rsidRDefault="008032D7" w:rsidP="00AF51F2">
      <w:pPr>
        <w:pStyle w:val="ListParagraph"/>
        <w:numPr>
          <w:ilvl w:val="0"/>
          <w:numId w:val="28"/>
        </w:numPr>
        <w:ind w:left="1080" w:right="720" w:firstLine="360"/>
      </w:pPr>
      <w:r w:rsidRPr="00CB6F6F">
        <w:rPr>
          <w:i/>
          <w:iCs/>
        </w:rPr>
        <w:t>Subcontracts</w:t>
      </w:r>
      <w:r>
        <w:t xml:space="preserve">. The contractor or subcontractor shall insert in any subcontracts the clauses set forth in paragraphs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 </w:t>
      </w:r>
    </w:p>
    <w:p w14:paraId="73B8E2A6" w14:textId="73DC3018" w:rsidR="00A96EC0" w:rsidRDefault="008032D7" w:rsidP="00AF51F2">
      <w:pPr>
        <w:pStyle w:val="ListParagraph"/>
        <w:numPr>
          <w:ilvl w:val="0"/>
          <w:numId w:val="28"/>
        </w:numPr>
        <w:ind w:left="1080" w:firstLine="360"/>
      </w:pPr>
      <w:r>
        <w:t>If the Agreement is subject only to the Contract Work Hours and Safety Standards Act and not to any of the other statutes cited in 29</w:t>
      </w:r>
      <w:r w:rsidR="00117385">
        <w:t xml:space="preserve"> CFR Part</w:t>
      </w:r>
      <w:r>
        <w:t xml:space="preserve"> 5, §5.1, the following clause shall apply to the Agreement, and shall be inserted in any subcontract:</w:t>
      </w:r>
    </w:p>
    <w:p w14:paraId="3D72F004" w14:textId="77777777" w:rsidR="00A96EC0" w:rsidRDefault="00A96EC0" w:rsidP="00A96EC0">
      <w:pPr>
        <w:pStyle w:val="ListParagraph"/>
        <w:ind w:left="2160"/>
      </w:pPr>
    </w:p>
    <w:p w14:paraId="1C9CC36D" w14:textId="38EB8FB9" w:rsidR="00A96EC0" w:rsidRDefault="008032D7" w:rsidP="00CB6F6F">
      <w:pPr>
        <w:pStyle w:val="ListParagraph"/>
        <w:ind w:left="2160" w:right="720"/>
      </w:pPr>
      <w:r>
        <w:t>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the records to be maintained under this paragraph shall be made available by the contractor or subcontractor for inspection, copying, or transcription by authorized representatives of the City and the Department of Labor, and the contractor or subcontractor will permit such representatives to interview employees during working hours on the job.</w:t>
      </w:r>
    </w:p>
    <w:p w14:paraId="3FF56C59" w14:textId="77777777" w:rsidR="00CB6F6F" w:rsidRDefault="00CB6F6F" w:rsidP="00CB6F6F">
      <w:pPr>
        <w:pStyle w:val="ListParagraph"/>
        <w:ind w:left="2160" w:right="720"/>
      </w:pPr>
    </w:p>
    <w:p w14:paraId="4501F5E1" w14:textId="685A3070" w:rsidR="00A96EC0" w:rsidRDefault="008032D7" w:rsidP="00703A41">
      <w:pPr>
        <w:pStyle w:val="ListParagraph"/>
        <w:numPr>
          <w:ilvl w:val="0"/>
          <w:numId w:val="18"/>
        </w:numPr>
        <w:ind w:left="0" w:firstLine="720"/>
      </w:pPr>
      <w:r w:rsidRPr="00BE555F">
        <w:rPr>
          <w:b/>
          <w:bCs/>
        </w:rPr>
        <w:t xml:space="preserve">Compliance with the Davis-Bacon Act and </w:t>
      </w:r>
      <w:r w:rsidR="00DA70FD">
        <w:rPr>
          <w:b/>
          <w:bCs/>
        </w:rPr>
        <w:t xml:space="preserve">Other </w:t>
      </w:r>
      <w:r w:rsidRPr="00BE555F">
        <w:rPr>
          <w:b/>
          <w:bCs/>
        </w:rPr>
        <w:t>Acts.</w:t>
      </w:r>
      <w:r>
        <w:t xml:space="preserve">  </w:t>
      </w:r>
      <w:r w:rsidR="006E2F6C">
        <w:t xml:space="preserve">(a) </w:t>
      </w:r>
      <w:r w:rsidR="002D1D0D">
        <w:t xml:space="preserve">As set forth in </w:t>
      </w:r>
      <w:r>
        <w:t>29</w:t>
      </w:r>
      <w:r w:rsidR="00117385">
        <w:t xml:space="preserve"> CFR Part</w:t>
      </w:r>
      <w:r>
        <w:t xml:space="preserve"> 5, §5.5, the following clauses apply to the Agreement if the Agreement is for an amount in excess of $2,000 which is entered into for the actual construction, alteration and/or repair, including painting and decorating, of a public building or public work, or building or work financed in whole or in part from Federal funds or in accordance with guarantees of a Federal agency or financed from funds obtained by pledge of any contract of a Federal agency to make a loan, grant or annual contribution (except where a different meaning is expressly indicated), and which is subject to the labor standards provisions of any of the acts listed in 29</w:t>
      </w:r>
      <w:r w:rsidR="00117385">
        <w:t xml:space="preserve"> CFR Part</w:t>
      </w:r>
      <w:r>
        <w:t xml:space="preserve"> 5, §5.1</w:t>
      </w:r>
      <w:r w:rsidR="00396AD3">
        <w:t>, and must be included in any subcontracts</w:t>
      </w:r>
      <w:r>
        <w:t>:</w:t>
      </w:r>
    </w:p>
    <w:p w14:paraId="33113B84" w14:textId="77777777" w:rsidR="00396AD3" w:rsidRDefault="00396AD3" w:rsidP="00396AD3">
      <w:pPr>
        <w:pStyle w:val="ListParagraph"/>
        <w:ind w:left="1080"/>
      </w:pPr>
    </w:p>
    <w:p w14:paraId="718C6C82" w14:textId="3440FC64" w:rsidR="00BE555F" w:rsidRDefault="008032D7" w:rsidP="00396AD3">
      <w:pPr>
        <w:pStyle w:val="ListParagraph"/>
        <w:numPr>
          <w:ilvl w:val="0"/>
          <w:numId w:val="30"/>
        </w:numPr>
        <w:ind w:left="1440" w:right="720" w:firstLine="360"/>
      </w:pPr>
      <w:r w:rsidRPr="00396AD3">
        <w:rPr>
          <w:i/>
          <w:iCs/>
        </w:rPr>
        <w:t>Minimum wages</w:t>
      </w:r>
      <w:r>
        <w:t xml:space="preserve">. (i)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w:t>
      </w:r>
      <w:r>
        <w:lastRenderedPageBreak/>
        <w:t>as are permitted by regulations issued by the Secretary of Labor under the Copeland Act (29</w:t>
      </w:r>
      <w:r w:rsidR="00117385">
        <w:t xml:space="preserve"> CFR Part</w:t>
      </w:r>
      <w:r>
        <w:t xml:space="preserve">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relationship which may be alleged to exist between the contractor and such laborers and mechanics</w:t>
      </w:r>
      <w:r w:rsidR="002D1D0D">
        <w:t>.</w:t>
      </w:r>
    </w:p>
    <w:p w14:paraId="7509CCC4" w14:textId="024F2153" w:rsidR="002D1D0D" w:rsidRDefault="008032D7" w:rsidP="00396AD3">
      <w:pPr>
        <w:pStyle w:val="ListParagraph"/>
        <w:ind w:left="1440" w:right="720"/>
      </w:pPr>
      <w:r>
        <w:t xml:space="preserve">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w:t>
      </w:r>
      <w:r w:rsidR="00396AD3">
        <w:t xml:space="preserve">29 CFR </w:t>
      </w:r>
      <w:r>
        <w:t xml:space="preserve">§5.5(a)(4). Laborers or mechanics performing work in more than one classification may be compensated at the rate specified for each classification for the time actually worked therein: </w:t>
      </w:r>
      <w:r w:rsidRPr="00396AD3">
        <w:rPr>
          <w:i/>
          <w:iCs/>
        </w:rPr>
        <w:t>Provided</w:t>
      </w:r>
      <w:r>
        <w:t>,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p>
    <w:p w14:paraId="53CB7578" w14:textId="77777777" w:rsidR="006E2F6C" w:rsidRDefault="008032D7" w:rsidP="006E2F6C">
      <w:pPr>
        <w:pStyle w:val="ListParagraph"/>
        <w:ind w:left="1440" w:right="720" w:firstLine="360"/>
      </w:pPr>
      <w:r>
        <w:t>(ii)(A) The contracting officer shall r</w:t>
      </w:r>
      <w:r w:rsidR="002D1D0D">
        <w:t xml:space="preserve">equire that any class of laborers or mechanics, including helpers, which is not listed in the wage </w:t>
      </w:r>
      <w:proofErr w:type="gramStart"/>
      <w:r w:rsidR="002D1D0D">
        <w:t>determination</w:t>
      </w:r>
      <w:proofErr w:type="gramEnd"/>
      <w:r w:rsidR="002D1D0D">
        <w:t xml:space="preserve"> and which is to be employed under the contract shall be classified in conformance with the wage determination. The contracting officer shall approve an additional classification and wage rate and fringe benefits therefore only when the following criteria have been met: </w:t>
      </w:r>
    </w:p>
    <w:p w14:paraId="53599A25" w14:textId="56345419" w:rsidR="006E2F6C" w:rsidRDefault="008032D7" w:rsidP="006E2F6C">
      <w:pPr>
        <w:pStyle w:val="ListParagraph"/>
        <w:ind w:left="1440" w:right="720" w:firstLine="360"/>
      </w:pPr>
      <w:r w:rsidRPr="006E2F6C">
        <w:rPr>
          <w:i/>
          <w:iCs/>
        </w:rPr>
        <w:t>(1)</w:t>
      </w:r>
      <w:r>
        <w:t xml:space="preserve"> The work to be performed by the classification requested is not performed by a classification in the wage determination; and </w:t>
      </w:r>
    </w:p>
    <w:p w14:paraId="2868E6FF" w14:textId="77777777" w:rsidR="006E2F6C" w:rsidRDefault="008032D7" w:rsidP="006E2F6C">
      <w:pPr>
        <w:pStyle w:val="ListParagraph"/>
        <w:ind w:left="1440" w:right="720" w:firstLine="360"/>
      </w:pPr>
      <w:r w:rsidRPr="006E2F6C">
        <w:rPr>
          <w:i/>
          <w:iCs/>
        </w:rPr>
        <w:t>(2)</w:t>
      </w:r>
      <w:r>
        <w:t xml:space="preserve"> The classification is utilized in the area by the construction industry; and</w:t>
      </w:r>
    </w:p>
    <w:p w14:paraId="149B5F5C" w14:textId="27A5F75C" w:rsidR="006E2F6C" w:rsidRDefault="008032D7" w:rsidP="006E2F6C">
      <w:pPr>
        <w:pStyle w:val="ListParagraph"/>
        <w:ind w:left="1440" w:right="720" w:firstLine="360"/>
      </w:pPr>
      <w:r w:rsidRPr="006E2F6C">
        <w:rPr>
          <w:i/>
          <w:iCs/>
        </w:rPr>
        <w:t>(3)</w:t>
      </w:r>
      <w:r>
        <w:t xml:space="preserve"> The proposed wage rate, including any bona fide fringe benefits, bears a reasonable relationship to the wage rates contained in the wage determination. </w:t>
      </w:r>
    </w:p>
    <w:p w14:paraId="06ED33FB" w14:textId="54EFDB68" w:rsidR="006E2F6C" w:rsidRDefault="008032D7" w:rsidP="006E2F6C">
      <w:pPr>
        <w:pStyle w:val="ListParagraph"/>
        <w:ind w:left="1440" w:right="720" w:firstLine="360"/>
      </w:pPr>
      <w:r>
        <w:t xml:space="preserve">(B)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Employment Standards Administration,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 </w:t>
      </w:r>
    </w:p>
    <w:p w14:paraId="439DC9C9" w14:textId="3437E9F8" w:rsidR="006E2F6C" w:rsidRDefault="008032D7" w:rsidP="006E2F6C">
      <w:pPr>
        <w:pStyle w:val="ListParagraph"/>
        <w:ind w:left="1440" w:right="720" w:firstLine="360"/>
      </w:pPr>
      <w:r>
        <w:lastRenderedPageBreak/>
        <w:t xml:space="preserve">(C) In the event the contractor, the </w:t>
      </w:r>
      <w:proofErr w:type="gramStart"/>
      <w:r>
        <w:t>laborers</w:t>
      </w:r>
      <w:proofErr w:type="gramEnd"/>
      <w:r>
        <w:t xml:space="preserve">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period that additional time is necessary.</w:t>
      </w:r>
    </w:p>
    <w:p w14:paraId="69BDDF99" w14:textId="02745BA5" w:rsidR="006E2F6C" w:rsidRDefault="008032D7" w:rsidP="006E2F6C">
      <w:pPr>
        <w:pStyle w:val="ListParagraph"/>
        <w:ind w:left="1440" w:right="720" w:firstLine="360"/>
      </w:pPr>
      <w:r>
        <w:t xml:space="preserve">(D) The wage rate (including fringe benefits where appropriate) determined pursuant to paragraphs (a)(1)(ii) (B) or (C) of this section, shall be paid to all workers performing work in the classification under this contract from the first day on which work is performed in the classification. </w:t>
      </w:r>
    </w:p>
    <w:p w14:paraId="3F3DC99B" w14:textId="406C061E" w:rsidR="006E2F6C" w:rsidRDefault="008032D7" w:rsidP="006E2F6C">
      <w:pPr>
        <w:pStyle w:val="ListParagraph"/>
        <w:ind w:left="1440" w:right="720" w:firstLine="360"/>
      </w:pPr>
      <w:r>
        <w:t xml:space="preserve">(iii)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 </w:t>
      </w:r>
    </w:p>
    <w:p w14:paraId="2A3D8212" w14:textId="3E543338" w:rsidR="002D1D0D" w:rsidRDefault="008032D7" w:rsidP="006E2F6C">
      <w:pPr>
        <w:pStyle w:val="ListParagraph"/>
        <w:ind w:left="1440" w:right="720" w:firstLine="360"/>
      </w:pPr>
      <w:r>
        <w:t xml:space="preserve">(iv) If the contractor does not make payments to a trustee or other third person, the contractor may consider as part of the wages of any laborer or mechanic the amount of any costs reasonably anticipated in providing bona fide fringe benefits under a plan or program, </w:t>
      </w:r>
      <w:r w:rsidRPr="006E2F6C">
        <w:rPr>
          <w:i/>
          <w:iCs/>
        </w:rPr>
        <w:t>Provided</w:t>
      </w:r>
      <w:r>
        <w:t xml:space="preserve">, That the Secretary of Labor has found, upon the written request of the contractor, that the applicable standards of the Davis-Bacon Act have been met. The Secretary of Labor may require the contractor to set aside in a </w:t>
      </w:r>
      <w:proofErr w:type="gramStart"/>
      <w:r>
        <w:t>separate account assets</w:t>
      </w:r>
      <w:proofErr w:type="gramEnd"/>
      <w:r>
        <w:t xml:space="preserve"> for the meeting of obligations under the plan or program.</w:t>
      </w:r>
    </w:p>
    <w:p w14:paraId="734356C4" w14:textId="10A88FDD" w:rsidR="006E2F6C" w:rsidRDefault="008032D7" w:rsidP="006E2F6C">
      <w:pPr>
        <w:pStyle w:val="ListParagraph"/>
        <w:numPr>
          <w:ilvl w:val="0"/>
          <w:numId w:val="30"/>
        </w:numPr>
        <w:ind w:left="1440" w:right="720" w:firstLine="360"/>
      </w:pPr>
      <w:r w:rsidRPr="006E2F6C">
        <w:rPr>
          <w:i/>
          <w:iCs/>
        </w:rPr>
        <w:t>Withholding</w:t>
      </w:r>
      <w:r>
        <w:t xml:space="preserve">. The City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City may, after written notice to the contractor, sponsor, applicant, or owner, take such action as may be necessary to cause the suspension of any further payment, advance, or guarantee of funds until such violations have ceased. </w:t>
      </w:r>
    </w:p>
    <w:p w14:paraId="3B61D12B" w14:textId="77777777" w:rsidR="00741A8D" w:rsidRDefault="008032D7" w:rsidP="006E2F6C">
      <w:pPr>
        <w:pStyle w:val="ListParagraph"/>
        <w:numPr>
          <w:ilvl w:val="0"/>
          <w:numId w:val="30"/>
        </w:numPr>
        <w:ind w:left="1440" w:right="720" w:firstLine="360"/>
      </w:pPr>
      <w:r w:rsidRPr="006E2F6C">
        <w:rPr>
          <w:i/>
          <w:iCs/>
        </w:rPr>
        <w:t>Payrolls and basic records</w:t>
      </w:r>
      <w:r>
        <w:t xml:space="preserve">. (i)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w:t>
      </w:r>
      <w:r>
        <w:lastRenderedPageBreak/>
        <w:t xml:space="preserve">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w:t>
      </w:r>
      <w:proofErr w:type="gramStart"/>
      <w:r>
        <w:t>made</w:t>
      </w:r>
      <w:proofErr w:type="gramEnd"/>
      <w:r>
        <w:t xml:space="preserv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 </w:t>
      </w:r>
    </w:p>
    <w:p w14:paraId="1F68E9AE" w14:textId="18625BB0" w:rsidR="0056488D" w:rsidRDefault="008032D7" w:rsidP="0056488D">
      <w:pPr>
        <w:pStyle w:val="ListParagraph"/>
        <w:ind w:left="1440" w:right="720" w:firstLine="360"/>
      </w:pPr>
      <w:r>
        <w:t>(ii)(A) The contractor shall submit weekly for each week in which any contract work is performed a copy of all payrolls to the U.S. Department of the Treasury or other appropriate Federal agency if the agency is a party to the contract, but if the agency is not such a party, the contractor will submit the payrolls to the applicant, sponsor, or owner, as the case may be, for transmission to the U.S. Department of the Treasury or other applicable agency. The payrolls submitted shall set out accurately and completely all of the information required to be maintained under §5.5(a)(3)(i) of Regulations, 29</w:t>
      </w:r>
      <w:r w:rsidR="00117385">
        <w:t xml:space="preserve"> CFR Part</w:t>
      </w:r>
      <w:r>
        <w:t xml:space="preserve"> 5. This information may be submitted in any form desired. Optional Form WH–347 is available for this purpose and may be purchased from the Superintendent of Documents (Federal Stock Number 029–005–00014–1), U.S. Government Printing Office, Washington, DC 20402. The prime contractor is responsible for the submission of copies of payrolls by all subcontractors. </w:t>
      </w:r>
    </w:p>
    <w:p w14:paraId="31BF65AD" w14:textId="77777777" w:rsidR="0056488D" w:rsidRDefault="008032D7" w:rsidP="0056488D">
      <w:pPr>
        <w:pStyle w:val="ListParagraph"/>
        <w:ind w:left="1440" w:right="720" w:firstLine="360"/>
      </w:pPr>
      <w:r>
        <w:t xml:space="preserve">(B) Each payroll submitted shall be accompanied by a ‘‘Statement of Compliance,’’ signed by the contractor or subcontractor or his or her agent who pays or supervises the payment of the persons employed under the contract and shall certify the following: </w:t>
      </w:r>
    </w:p>
    <w:p w14:paraId="6D95D95B" w14:textId="6DDF1ECA" w:rsidR="0056488D" w:rsidRDefault="008032D7" w:rsidP="0056488D">
      <w:pPr>
        <w:pStyle w:val="ListParagraph"/>
        <w:ind w:left="1440" w:right="720" w:firstLine="360"/>
      </w:pPr>
      <w:r w:rsidRPr="0056488D">
        <w:rPr>
          <w:i/>
          <w:iCs/>
        </w:rPr>
        <w:t>(1)</w:t>
      </w:r>
      <w:r>
        <w:t xml:space="preserve"> That the payroll for the payroll period contains the information required to be maintained under §5.5(a)(3)(i) of Regulations, 29</w:t>
      </w:r>
      <w:r w:rsidR="00117385">
        <w:t xml:space="preserve"> CFR Part</w:t>
      </w:r>
      <w:r>
        <w:t xml:space="preserve"> 5 and that such information is correct and complete; </w:t>
      </w:r>
    </w:p>
    <w:p w14:paraId="558ACB44" w14:textId="40DBFFCD" w:rsidR="002D1D0D" w:rsidRDefault="008032D7" w:rsidP="0056488D">
      <w:pPr>
        <w:pStyle w:val="ListParagraph"/>
        <w:ind w:left="1440" w:right="720" w:firstLine="360"/>
      </w:pPr>
      <w:r w:rsidRPr="0056488D">
        <w:rPr>
          <w:i/>
          <w:iCs/>
        </w:rPr>
        <w:t>(2)</w:t>
      </w:r>
      <w:r>
        <w:t xml:space="preserve">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w:t>
      </w:r>
      <w:r w:rsidR="00117385">
        <w:t xml:space="preserve"> CFR Part</w:t>
      </w:r>
      <w:r>
        <w:t xml:space="preserve"> 3;</w:t>
      </w:r>
    </w:p>
    <w:p w14:paraId="75F8ABF4" w14:textId="77777777" w:rsidR="0056488D" w:rsidRDefault="008032D7" w:rsidP="0056488D">
      <w:pPr>
        <w:pStyle w:val="ListParagraph"/>
        <w:ind w:left="1440" w:right="720" w:firstLine="360"/>
      </w:pPr>
      <w:r w:rsidRPr="0056488D">
        <w:rPr>
          <w:i/>
          <w:iCs/>
        </w:rPr>
        <w:t>(3)</w:t>
      </w:r>
      <w:r>
        <w:t xml:space="preserve"> That each laborer or mechanic has been paid not less than the applicable wage rates and fringe benefits or cash equivalents for the classification of work performed, as specified in the applicable wage determination incorporated into the contract. </w:t>
      </w:r>
    </w:p>
    <w:p w14:paraId="209BFF5B" w14:textId="77777777" w:rsidR="0056488D" w:rsidRDefault="008032D7" w:rsidP="0056488D">
      <w:pPr>
        <w:pStyle w:val="ListParagraph"/>
        <w:ind w:left="1440" w:right="720" w:firstLine="360"/>
      </w:pPr>
      <w:r>
        <w:lastRenderedPageBreak/>
        <w:t xml:space="preserve">(C) The weekly submission of a properly executed certification set forth on the reverse side of Optional Form WH– 347 shall satisfy the requirement for submission of the ‘‘Statement of Compliance’’ required by paragraph (a)(3)(ii)(B) of this section. </w:t>
      </w:r>
    </w:p>
    <w:p w14:paraId="67034299" w14:textId="77777777" w:rsidR="0056488D" w:rsidRDefault="008032D7" w:rsidP="0056488D">
      <w:pPr>
        <w:pStyle w:val="ListParagraph"/>
        <w:ind w:left="1440" w:right="720" w:firstLine="360"/>
      </w:pPr>
      <w:r>
        <w:t xml:space="preserve">(D) The falsification of any of the above certifications may subject the contractor or subcontractor to civil or criminal prosecution under section 1001 of title 18 and section 231 of title 31 of the United States Code. </w:t>
      </w:r>
    </w:p>
    <w:p w14:paraId="51395803" w14:textId="77777777" w:rsidR="0056488D" w:rsidRDefault="008032D7" w:rsidP="0056488D">
      <w:pPr>
        <w:pStyle w:val="ListParagraph"/>
        <w:ind w:left="1440" w:right="720" w:firstLine="360"/>
      </w:pPr>
      <w:r>
        <w:t xml:space="preserve">(iii) The contractor or subcontractor shall make the records required under paragraph (a)(3)(i) of this section available for inspection, copying, or transcription by authorized representatives of the (write the name of the agency)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 </w:t>
      </w:r>
    </w:p>
    <w:p w14:paraId="2F3F4520" w14:textId="294BA349" w:rsidR="0056488D" w:rsidRDefault="008032D7" w:rsidP="00AF51F2">
      <w:pPr>
        <w:pStyle w:val="ListParagraph"/>
        <w:numPr>
          <w:ilvl w:val="0"/>
          <w:numId w:val="30"/>
        </w:numPr>
        <w:ind w:left="1440" w:right="720" w:firstLine="360"/>
      </w:pPr>
      <w:r w:rsidRPr="0056488D">
        <w:rPr>
          <w:i/>
          <w:iCs/>
        </w:rPr>
        <w:t>Apprentices and trainees</w:t>
      </w:r>
      <w:r>
        <w:t xml:space="preserve">—(i) </w:t>
      </w:r>
      <w:r w:rsidRPr="0056488D">
        <w:rPr>
          <w:i/>
          <w:iCs/>
        </w:rPr>
        <w:t>Apprentices</w:t>
      </w:r>
      <w:r>
        <w:t xml:space="preserve">.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t>
      </w:r>
      <w:r>
        <w:lastRenderedPageBreak/>
        <w:t xml:space="preserve">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able program is approved. </w:t>
      </w:r>
    </w:p>
    <w:p w14:paraId="35D14CAE" w14:textId="77777777" w:rsidR="0056488D" w:rsidRDefault="008032D7" w:rsidP="00AF51F2">
      <w:pPr>
        <w:pStyle w:val="ListParagraph"/>
        <w:ind w:left="1440" w:right="720" w:firstLine="360"/>
      </w:pPr>
      <w:r>
        <w:t xml:space="preserve">(ii) </w:t>
      </w:r>
      <w:r w:rsidRPr="0056488D">
        <w:rPr>
          <w:i/>
          <w:iCs/>
        </w:rPr>
        <w:t>Trainees</w:t>
      </w:r>
      <w:r>
        <w:t xml:space="preserve">.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 </w:t>
      </w:r>
    </w:p>
    <w:p w14:paraId="3972ADAA" w14:textId="08EAC302" w:rsidR="0056488D" w:rsidRDefault="008032D7" w:rsidP="0056488D">
      <w:pPr>
        <w:pStyle w:val="ListParagraph"/>
        <w:ind w:left="1800" w:right="720" w:firstLine="360"/>
      </w:pPr>
      <w:r>
        <w:t xml:space="preserve">(iii) </w:t>
      </w:r>
      <w:r w:rsidRPr="0056488D">
        <w:rPr>
          <w:i/>
          <w:iCs/>
        </w:rPr>
        <w:t>Equal employment opportunity</w:t>
      </w:r>
      <w:r>
        <w:t>. The utilization of apprentices, trainees and journeymen under this part shall be in conformity with the equal employment opportunity requirements of Executive Order 11246, as amended, and 29</w:t>
      </w:r>
      <w:r w:rsidR="00117385">
        <w:t xml:space="preserve"> CFR Part</w:t>
      </w:r>
      <w:r>
        <w:t xml:space="preserve"> 30. </w:t>
      </w:r>
    </w:p>
    <w:p w14:paraId="55698A64" w14:textId="2C0F17F4" w:rsidR="00375416" w:rsidRDefault="008032D7" w:rsidP="0056488D">
      <w:pPr>
        <w:pStyle w:val="ListParagraph"/>
        <w:ind w:left="1800" w:right="720" w:firstLine="360"/>
      </w:pPr>
      <w:r>
        <w:t xml:space="preserve">(5) </w:t>
      </w:r>
      <w:r w:rsidRPr="0056488D">
        <w:rPr>
          <w:i/>
          <w:iCs/>
        </w:rPr>
        <w:t>Compliance with Copeland Act requirements</w:t>
      </w:r>
      <w:r>
        <w:t>. The contractor shall comply with the requirements of 29</w:t>
      </w:r>
      <w:r w:rsidR="00117385">
        <w:t xml:space="preserve"> CFR Part</w:t>
      </w:r>
      <w:r>
        <w:t xml:space="preserve"> 3, which are incorporated by reference in this contract. </w:t>
      </w:r>
    </w:p>
    <w:p w14:paraId="7F6B621C" w14:textId="77777777" w:rsidR="00375416" w:rsidRDefault="008032D7" w:rsidP="0056488D">
      <w:pPr>
        <w:pStyle w:val="ListParagraph"/>
        <w:ind w:left="1800" w:right="720" w:firstLine="360"/>
      </w:pPr>
      <w:r>
        <w:t xml:space="preserve">(6) </w:t>
      </w:r>
      <w:r w:rsidRPr="00375416">
        <w:rPr>
          <w:i/>
          <w:iCs/>
        </w:rPr>
        <w:t>Subcontracts</w:t>
      </w:r>
      <w:r>
        <w:t xml:space="preserve">. The contractor or subcontractor shall insert in any subcontracts the clauses contained in 29 CFR 5.5(a)(1) through (10) and such other clauses as the U.S. Department of the Treasury may by appropriate instructions require, and also a clause requiring the subcontractors to include these clauses in any lower tier subcontracts. The prime contractor shall be </w:t>
      </w:r>
      <w:r>
        <w:lastRenderedPageBreak/>
        <w:t xml:space="preserve">responsible for the compliance by any subcontractor or lower tier subcontractor with all the contract clauses in 29 CFR 5.5. </w:t>
      </w:r>
    </w:p>
    <w:p w14:paraId="70281CC2" w14:textId="77777777" w:rsidR="00375416" w:rsidRDefault="008032D7" w:rsidP="0056488D">
      <w:pPr>
        <w:pStyle w:val="ListParagraph"/>
        <w:ind w:left="1800" w:right="720" w:firstLine="360"/>
      </w:pPr>
      <w:r>
        <w:t xml:space="preserve">(7) </w:t>
      </w:r>
      <w:r w:rsidRPr="00375416">
        <w:rPr>
          <w:i/>
          <w:iCs/>
        </w:rPr>
        <w:t>Contract termination: debarment</w:t>
      </w:r>
      <w:r>
        <w:t>. A breach of the contract clauses in 29 CFR 5.5 may be grounds for termination of the contract, and for debarment as a contractor and a subcontractor as provided in 29 CFR 5.12.</w:t>
      </w:r>
    </w:p>
    <w:p w14:paraId="052B4046" w14:textId="32AC1F02" w:rsidR="00375416" w:rsidRDefault="008032D7" w:rsidP="0056488D">
      <w:pPr>
        <w:pStyle w:val="ListParagraph"/>
        <w:ind w:left="1800" w:right="720" w:firstLine="360"/>
      </w:pPr>
      <w:r>
        <w:t xml:space="preserve">(8) </w:t>
      </w:r>
      <w:r w:rsidRPr="00375416">
        <w:rPr>
          <w:i/>
          <w:iCs/>
        </w:rPr>
        <w:t>Compliance with Davis-Bacon and Related Act requirements</w:t>
      </w:r>
      <w:r>
        <w:t>. All rulings and interpretations of the Davis-Bacon and Related Acts contained in 29</w:t>
      </w:r>
      <w:r w:rsidR="00117385">
        <w:t xml:space="preserve"> CFR Part</w:t>
      </w:r>
      <w:r>
        <w:t>s 1, 3, and 5 are herein incorporated by reference in this contract.</w:t>
      </w:r>
    </w:p>
    <w:p w14:paraId="29BD9941" w14:textId="5F0D976D" w:rsidR="00375416" w:rsidRDefault="008032D7" w:rsidP="0056488D">
      <w:pPr>
        <w:pStyle w:val="ListParagraph"/>
        <w:ind w:left="1800" w:right="720" w:firstLine="360"/>
      </w:pPr>
      <w:r>
        <w:t xml:space="preserve">(9) </w:t>
      </w:r>
      <w:r w:rsidRPr="00375416">
        <w:rPr>
          <w:i/>
          <w:iCs/>
        </w:rPr>
        <w:t>Disputes concerning labor standards</w:t>
      </w:r>
      <w:r>
        <w:t>. Disputes arising out of the labor standards provisions of this contract shall not be subject to the general disputes clause of this contract. Such disputes shall be resolved in accordance with the procedures of the Department of Labor set forth in 29</w:t>
      </w:r>
      <w:r w:rsidR="00117385">
        <w:t xml:space="preserve"> CFR Part</w:t>
      </w:r>
      <w:r>
        <w:t xml:space="preserve">s 5, 6, and 7. Disputes within the meaning of this clause include disputes between the contractor (or any of its subcontractors) and the contracting agency, the U.S. Department of Labor, or the employees or their representatives. </w:t>
      </w:r>
    </w:p>
    <w:p w14:paraId="3324D499" w14:textId="77777777" w:rsidR="00375416" w:rsidRDefault="008032D7" w:rsidP="0056488D">
      <w:pPr>
        <w:pStyle w:val="ListParagraph"/>
        <w:ind w:left="1800" w:right="720" w:firstLine="360"/>
      </w:pPr>
      <w:r>
        <w:t xml:space="preserve">(10) </w:t>
      </w:r>
      <w:r w:rsidRPr="00375416">
        <w:rPr>
          <w:i/>
          <w:iCs/>
        </w:rPr>
        <w:t>Certification of eligibility</w:t>
      </w:r>
      <w:r>
        <w:t xml:space="preserve">. (i)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 </w:t>
      </w:r>
    </w:p>
    <w:p w14:paraId="1363A0DC" w14:textId="77777777" w:rsidR="00375416" w:rsidRDefault="008032D7" w:rsidP="0056488D">
      <w:pPr>
        <w:pStyle w:val="ListParagraph"/>
        <w:ind w:left="1800" w:right="720" w:firstLine="360"/>
      </w:pPr>
      <w:r>
        <w:t xml:space="preserve">(ii) No part of this contract shall be subcontracted to any person or firm ineligible for award of a Government contract by virtue of section 3(a) of the Davis-Bacon Act or 29 CFR 5.12(a)(1). </w:t>
      </w:r>
    </w:p>
    <w:p w14:paraId="2CDED790" w14:textId="46D924BF" w:rsidR="002D1D0D" w:rsidRDefault="008032D7" w:rsidP="0056488D">
      <w:pPr>
        <w:pStyle w:val="ListParagraph"/>
        <w:ind w:left="1800" w:right="720" w:firstLine="360"/>
      </w:pPr>
      <w:r>
        <w:t>(iii) The penalty for making false statements is prescribed in the U.S. Criminal Code, 18 U.S.C. 1001.</w:t>
      </w:r>
    </w:p>
    <w:p w14:paraId="2CF739B7" w14:textId="77777777" w:rsidR="001A1308" w:rsidRPr="001A1308" w:rsidRDefault="001A1308" w:rsidP="00DF5377">
      <w:pPr>
        <w:pStyle w:val="ListParagraph"/>
        <w:spacing w:before="240"/>
        <w:ind w:left="0"/>
        <w:rPr>
          <w:rFonts w:cstheme="minorHAnsi"/>
        </w:rPr>
      </w:pPr>
    </w:p>
    <w:p w14:paraId="7A8DC3F4" w14:textId="3D958AB6" w:rsidR="003844D2" w:rsidRPr="00493270" w:rsidRDefault="008032D7" w:rsidP="00AF51F2">
      <w:pPr>
        <w:pStyle w:val="ListParagraph"/>
        <w:numPr>
          <w:ilvl w:val="0"/>
          <w:numId w:val="31"/>
        </w:numPr>
        <w:spacing w:before="240"/>
        <w:rPr>
          <w:rFonts w:cstheme="minorHAnsi"/>
        </w:rPr>
      </w:pPr>
      <w:r w:rsidRPr="00493270">
        <w:rPr>
          <w:rFonts w:cstheme="minorHAnsi"/>
          <w:b/>
          <w:bCs/>
          <w:u w:val="single"/>
        </w:rPr>
        <w:t>Addendum Supplemental</w:t>
      </w:r>
      <w:r w:rsidRPr="00493270">
        <w:rPr>
          <w:rFonts w:cstheme="minorHAnsi"/>
          <w:b/>
          <w:bCs/>
        </w:rPr>
        <w:t>.</w:t>
      </w:r>
      <w:r w:rsidRPr="00493270">
        <w:rPr>
          <w:rFonts w:cstheme="minorHAnsi"/>
        </w:rPr>
        <w:t xml:space="preserve">  The provisions of this Addendum are supplemental to those in the Agreement.  </w:t>
      </w:r>
      <w:bookmarkStart w:id="2" w:name="_Hlk95379271"/>
      <w:r w:rsidRPr="00493270">
        <w:rPr>
          <w:rFonts w:cstheme="minorHAnsi"/>
        </w:rPr>
        <w:t>All provisions of the Agreement continue to apply except to the extent superseded or supplemented by this Addendum.</w:t>
      </w:r>
      <w:bookmarkEnd w:id="2"/>
    </w:p>
    <w:p w14:paraId="15D3F2A7" w14:textId="77777777" w:rsidR="00092921" w:rsidRPr="00493270" w:rsidRDefault="00092921" w:rsidP="00092921">
      <w:pPr>
        <w:pStyle w:val="ListParagraph"/>
        <w:rPr>
          <w:rFonts w:cstheme="minorHAnsi"/>
        </w:rPr>
      </w:pPr>
    </w:p>
    <w:p w14:paraId="744BAA5F" w14:textId="0AD79B77" w:rsidR="00092921" w:rsidRDefault="008032D7" w:rsidP="00092921">
      <w:pPr>
        <w:pStyle w:val="ListParagraph"/>
        <w:spacing w:before="240"/>
        <w:rPr>
          <w:rFonts w:cstheme="minorHAnsi"/>
        </w:rPr>
      </w:pPr>
      <w:r w:rsidRPr="00493270">
        <w:rPr>
          <w:rFonts w:cstheme="minorHAnsi"/>
        </w:rPr>
        <w:t>Executed by the parties and effective on the last date of signature below.</w:t>
      </w:r>
    </w:p>
    <w:p w14:paraId="0C73D72F" w14:textId="5312ED55" w:rsidR="001B1CBB" w:rsidRDefault="001B1CBB" w:rsidP="00092921">
      <w:pPr>
        <w:pStyle w:val="ListParagraph"/>
        <w:spacing w:before="240"/>
        <w:rPr>
          <w:rFonts w:cstheme="minorHAns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B1CBB" w:rsidRPr="001B1CBB" w14:paraId="13D70AE5" w14:textId="77777777" w:rsidTr="00752E68">
        <w:trPr>
          <w:cantSplit/>
          <w:trHeight w:val="2700"/>
        </w:trPr>
        <w:tc>
          <w:tcPr>
            <w:tcW w:w="4788" w:type="dxa"/>
            <w:tcBorders>
              <w:top w:val="nil"/>
              <w:left w:val="nil"/>
              <w:bottom w:val="nil"/>
              <w:right w:val="nil"/>
            </w:tcBorders>
          </w:tcPr>
          <w:p w14:paraId="3B407AD5" w14:textId="180BA69D" w:rsidR="001B1CBB" w:rsidRPr="001B1CBB" w:rsidRDefault="001B1CBB" w:rsidP="001B1CBB">
            <w:pPr>
              <w:tabs>
                <w:tab w:val="left" w:pos="5040"/>
              </w:tabs>
              <w:jc w:val="left"/>
              <w:rPr>
                <w:rFonts w:ascii="Calibri" w:eastAsia="Times New Roman" w:hAnsi="Calibri" w:cs="Calibri"/>
              </w:rPr>
            </w:pPr>
            <w:bookmarkStart w:id="3" w:name="_Hlk74726604"/>
            <w:r w:rsidRPr="001B1CBB">
              <w:rPr>
                <w:rFonts w:ascii="Calibri" w:eastAsia="Times New Roman" w:hAnsi="Calibri" w:cs="Calibri"/>
                <w:b/>
              </w:rPr>
              <w:t>CONTRACTOR</w:t>
            </w:r>
            <w:r w:rsidR="003035E8">
              <w:rPr>
                <w:rFonts w:ascii="Calibri" w:eastAsia="Times New Roman" w:hAnsi="Calibri" w:cs="Calibri"/>
                <w:b/>
              </w:rPr>
              <w:t xml:space="preserve"> / CONSULTANT</w:t>
            </w:r>
            <w:r w:rsidRPr="001B1CBB">
              <w:rPr>
                <w:rFonts w:ascii="Calibri" w:eastAsia="Times New Roman" w:hAnsi="Calibri" w:cs="Calibri"/>
                <w:b/>
              </w:rPr>
              <w:t>:</w:t>
            </w:r>
            <w:r w:rsidRPr="001B1CBB">
              <w:rPr>
                <w:rFonts w:ascii="Calibri" w:eastAsia="Times New Roman" w:hAnsi="Calibri" w:cs="Calibri"/>
                <w:b/>
              </w:rPr>
              <w:tab/>
            </w:r>
          </w:p>
          <w:p w14:paraId="33B50BFB" w14:textId="01A35E63" w:rsidR="001B1CBB" w:rsidRPr="001B1CBB" w:rsidRDefault="003035E8" w:rsidP="001B1CBB">
            <w:pPr>
              <w:tabs>
                <w:tab w:val="left" w:pos="5040"/>
              </w:tabs>
              <w:jc w:val="left"/>
              <w:rPr>
                <w:rFonts w:ascii="Calibri" w:eastAsia="Times New Roman" w:hAnsi="Calibri" w:cs="Calibri"/>
                <w:b/>
              </w:rPr>
            </w:pPr>
            <w:r>
              <w:rPr>
                <w:rFonts w:ascii="Calibri" w:eastAsia="Times New Roman" w:hAnsi="Calibri" w:cs="Calibri"/>
              </w:rPr>
              <w:fldChar w:fldCharType="begin">
                <w:ffData>
                  <w:name w:val=""/>
                  <w:enabled/>
                  <w:calcOnExit w:val="0"/>
                  <w:statusText w:type="text" w:val="Insert name of Consultant in caps"/>
                  <w:textInput>
                    <w:default w:val="[INSERT FULL LEGAL NAME OF CONTRACTOR OR CONSULTANT]"/>
                    <w:format w:val="UPPERCASE"/>
                  </w:textInput>
                </w:ffData>
              </w:fldChar>
            </w:r>
            <w:r>
              <w:rPr>
                <w:rFonts w:ascii="Calibri" w:eastAsia="Times New Roman" w:hAnsi="Calibri" w:cs="Calibri"/>
              </w:rPr>
              <w:instrText xml:space="preserve"> FORMTEXT </w:instrText>
            </w:r>
            <w:r>
              <w:rPr>
                <w:rFonts w:ascii="Calibri" w:eastAsia="Times New Roman" w:hAnsi="Calibri" w:cs="Calibri"/>
              </w:rPr>
            </w:r>
            <w:r>
              <w:rPr>
                <w:rFonts w:ascii="Calibri" w:eastAsia="Times New Roman" w:hAnsi="Calibri" w:cs="Calibri"/>
              </w:rPr>
              <w:fldChar w:fldCharType="separate"/>
            </w:r>
            <w:r w:rsidR="00C3434E">
              <w:rPr>
                <w:rFonts w:ascii="Calibri" w:eastAsia="Times New Roman" w:hAnsi="Calibri" w:cs="Calibri"/>
                <w:noProof/>
              </w:rPr>
              <w:t>[INSERT FULL LEGAL NAME OF CONTRACTOR OR CONSULTANT]</w:t>
            </w:r>
            <w:r>
              <w:rPr>
                <w:rFonts w:ascii="Calibri" w:eastAsia="Times New Roman" w:hAnsi="Calibri" w:cs="Calibri"/>
              </w:rPr>
              <w:fldChar w:fldCharType="end"/>
            </w:r>
          </w:p>
          <w:p w14:paraId="4399646A" w14:textId="77777777" w:rsidR="001B1CBB" w:rsidRPr="001B1CBB" w:rsidRDefault="001B1CBB" w:rsidP="001B1CBB">
            <w:pPr>
              <w:tabs>
                <w:tab w:val="left" w:pos="5040"/>
              </w:tabs>
              <w:jc w:val="left"/>
              <w:rPr>
                <w:rFonts w:ascii="Calibri" w:eastAsia="Times New Roman" w:hAnsi="Calibri" w:cs="Calibri"/>
                <w:b/>
              </w:rPr>
            </w:pPr>
          </w:p>
          <w:p w14:paraId="6EAE143E" w14:textId="77777777" w:rsidR="001B1CBB" w:rsidRPr="001B1CBB" w:rsidRDefault="001B1CBB" w:rsidP="001B1CBB">
            <w:pPr>
              <w:tabs>
                <w:tab w:val="left" w:pos="5040"/>
              </w:tabs>
              <w:jc w:val="left"/>
              <w:rPr>
                <w:rFonts w:ascii="Calibri" w:eastAsia="Times New Roman" w:hAnsi="Calibri" w:cs="Calibri"/>
                <w:b/>
              </w:rPr>
            </w:pPr>
            <w:r w:rsidRPr="001B1CBB">
              <w:rPr>
                <w:rFonts w:ascii="Calibri" w:eastAsia="Times New Roman" w:hAnsi="Calibri" w:cs="Calibri"/>
                <w:b/>
              </w:rPr>
              <w:tab/>
            </w:r>
          </w:p>
          <w:p w14:paraId="274B7148" w14:textId="77777777" w:rsidR="001B1CBB" w:rsidRPr="001B1CBB" w:rsidRDefault="001B1CBB" w:rsidP="001B1CBB">
            <w:pPr>
              <w:jc w:val="left"/>
              <w:rPr>
                <w:rFonts w:ascii="Calibri" w:eastAsia="Times New Roman" w:hAnsi="Calibri" w:cs="Calibri"/>
                <w:u w:val="single"/>
              </w:rPr>
            </w:pPr>
            <w:r w:rsidRPr="001B1CBB">
              <w:rPr>
                <w:rFonts w:ascii="Calibri" w:eastAsia="Times New Roman" w:hAnsi="Calibri" w:cs="Calibri"/>
              </w:rPr>
              <w:t>By: _________________________________</w:t>
            </w:r>
          </w:p>
          <w:p w14:paraId="14459A38" w14:textId="77777777" w:rsidR="001B1CBB" w:rsidRPr="001B1CBB" w:rsidRDefault="001B1CBB" w:rsidP="001B1CBB">
            <w:pPr>
              <w:ind w:left="340"/>
              <w:jc w:val="left"/>
              <w:rPr>
                <w:rFonts w:ascii="Calibri" w:eastAsia="Times New Roman" w:hAnsi="Calibri" w:cs="Calibri"/>
                <w:u w:val="single"/>
              </w:rPr>
            </w:pPr>
            <w:r w:rsidRPr="001B1CBB">
              <w:rPr>
                <w:rFonts w:ascii="Calibri" w:eastAsia="Times New Roman" w:hAnsi="Calibri" w:cs="Calibri"/>
              </w:rPr>
              <w:t xml:space="preserve">Name: </w:t>
            </w:r>
            <w:r w:rsidRPr="001B1CBB">
              <w:rPr>
                <w:rFonts w:ascii="Calibri" w:eastAsia="Times New Roman" w:hAnsi="Calibri" w:cs="Calibri"/>
              </w:rPr>
              <w:fldChar w:fldCharType="begin">
                <w:ffData>
                  <w:name w:val=""/>
                  <w:enabled/>
                  <w:calcOnExit w:val="0"/>
                  <w:statusText w:type="text" w:val="Insert name of Consultant in caps"/>
                  <w:textInput>
                    <w:default w:val="[insert full legal name of signator]"/>
                  </w:textInput>
                </w:ffData>
              </w:fldChar>
            </w:r>
            <w:r w:rsidRPr="001B1CBB">
              <w:rPr>
                <w:rFonts w:ascii="Calibri" w:eastAsia="Times New Roman" w:hAnsi="Calibri" w:cs="Calibri"/>
              </w:rPr>
              <w:instrText xml:space="preserve"> FORMTEXT </w:instrText>
            </w:r>
            <w:r w:rsidRPr="001B1CBB">
              <w:rPr>
                <w:rFonts w:ascii="Calibri" w:eastAsia="Times New Roman" w:hAnsi="Calibri" w:cs="Calibri"/>
              </w:rPr>
            </w:r>
            <w:r w:rsidRPr="001B1CBB">
              <w:rPr>
                <w:rFonts w:ascii="Calibri" w:eastAsia="Times New Roman" w:hAnsi="Calibri" w:cs="Calibri"/>
              </w:rPr>
              <w:fldChar w:fldCharType="separate"/>
            </w:r>
            <w:r w:rsidRPr="001B1CBB">
              <w:rPr>
                <w:rFonts w:ascii="Calibri" w:eastAsia="Times New Roman" w:hAnsi="Calibri" w:cs="Calibri"/>
                <w:noProof/>
              </w:rPr>
              <w:t>[insert full legal name of signator]</w:t>
            </w:r>
            <w:r w:rsidRPr="001B1CBB">
              <w:rPr>
                <w:rFonts w:ascii="Calibri" w:eastAsia="Times New Roman" w:hAnsi="Calibri" w:cs="Calibri"/>
              </w:rPr>
              <w:fldChar w:fldCharType="end"/>
            </w:r>
          </w:p>
          <w:p w14:paraId="4D3A1FA0" w14:textId="5FEF6A4B" w:rsidR="001B1CBB" w:rsidRPr="001B1CBB" w:rsidRDefault="001B1CBB" w:rsidP="001B1CBB">
            <w:pPr>
              <w:ind w:left="340"/>
              <w:jc w:val="left"/>
              <w:rPr>
                <w:rFonts w:ascii="Calibri" w:eastAsia="Times New Roman" w:hAnsi="Calibri" w:cs="Calibri"/>
                <w:u w:val="single"/>
              </w:rPr>
            </w:pPr>
            <w:r w:rsidRPr="001B1CBB">
              <w:rPr>
                <w:rFonts w:ascii="Calibri" w:eastAsia="Times New Roman" w:hAnsi="Calibri" w:cs="Calibri"/>
              </w:rPr>
              <w:t xml:space="preserve">Title: </w:t>
            </w:r>
            <w:r w:rsidR="00481CDF">
              <w:rPr>
                <w:rFonts w:ascii="Calibri" w:eastAsia="Times New Roman" w:hAnsi="Calibri" w:cs="Calibri"/>
              </w:rPr>
              <w:fldChar w:fldCharType="begin">
                <w:ffData>
                  <w:name w:val=""/>
                  <w:enabled/>
                  <w:calcOnExit w:val="0"/>
                  <w:statusText w:type="text" w:val="Insert name of Consultant in caps"/>
                  <w:textInput>
                    <w:default w:val="[insert title of signator]"/>
                  </w:textInput>
                </w:ffData>
              </w:fldChar>
            </w:r>
            <w:r w:rsidR="00481CDF">
              <w:rPr>
                <w:rFonts w:ascii="Calibri" w:eastAsia="Times New Roman" w:hAnsi="Calibri" w:cs="Calibri"/>
              </w:rPr>
              <w:instrText xml:space="preserve"> FORMTEXT </w:instrText>
            </w:r>
            <w:r w:rsidR="00481CDF">
              <w:rPr>
                <w:rFonts w:ascii="Calibri" w:eastAsia="Times New Roman" w:hAnsi="Calibri" w:cs="Calibri"/>
              </w:rPr>
            </w:r>
            <w:r w:rsidR="00481CDF">
              <w:rPr>
                <w:rFonts w:ascii="Calibri" w:eastAsia="Times New Roman" w:hAnsi="Calibri" w:cs="Calibri"/>
              </w:rPr>
              <w:fldChar w:fldCharType="separate"/>
            </w:r>
            <w:r w:rsidR="00481CDF">
              <w:rPr>
                <w:rFonts w:ascii="Calibri" w:eastAsia="Times New Roman" w:hAnsi="Calibri" w:cs="Calibri"/>
                <w:noProof/>
              </w:rPr>
              <w:t>[insert title of signator]</w:t>
            </w:r>
            <w:r w:rsidR="00481CDF">
              <w:rPr>
                <w:rFonts w:ascii="Calibri" w:eastAsia="Times New Roman" w:hAnsi="Calibri" w:cs="Calibri"/>
              </w:rPr>
              <w:fldChar w:fldCharType="end"/>
            </w:r>
          </w:p>
          <w:p w14:paraId="49DC0954" w14:textId="1A660A75" w:rsidR="001B1CBB" w:rsidRPr="001B1CBB" w:rsidRDefault="001B1CBB" w:rsidP="001B1CBB">
            <w:pPr>
              <w:ind w:left="340"/>
              <w:jc w:val="left"/>
              <w:rPr>
                <w:rFonts w:ascii="Calibri" w:eastAsia="Times New Roman" w:hAnsi="Calibri" w:cs="Calibri"/>
              </w:rPr>
            </w:pPr>
            <w:r>
              <w:rPr>
                <w:rFonts w:ascii="Calibri" w:eastAsia="Times New Roman" w:hAnsi="Calibri" w:cs="Calibri"/>
              </w:rPr>
              <w:t xml:space="preserve">Date:  </w:t>
            </w:r>
            <w:r w:rsidRPr="00594006">
              <w:rPr>
                <w:rFonts w:cstheme="minorHAnsi"/>
              </w:rPr>
              <w:fldChar w:fldCharType="begin">
                <w:ffData>
                  <w:name w:val="Text25"/>
                  <w:enabled/>
                  <w:calcOnExit w:val="0"/>
                  <w:statusText w:type="text" w:val="Insert name of Consultant in caps"/>
                  <w:textInput>
                    <w:default w:val="[insert full legal name of consultant]"/>
                  </w:textInput>
                </w:ffData>
              </w:fldChar>
            </w:r>
            <w:r w:rsidRPr="00594006">
              <w:rPr>
                <w:rFonts w:cstheme="minorHAnsi"/>
              </w:rPr>
              <w:instrText xml:space="preserve"> FORMTEXT </w:instrText>
            </w:r>
            <w:r w:rsidRPr="00594006">
              <w:rPr>
                <w:rFonts w:cstheme="minorHAnsi"/>
              </w:rPr>
            </w:r>
            <w:r w:rsidRPr="00594006">
              <w:rPr>
                <w:rFonts w:cstheme="minorHAnsi"/>
              </w:rPr>
              <w:fldChar w:fldCharType="separate"/>
            </w:r>
            <w:r w:rsidRPr="00594006">
              <w:rPr>
                <w:rFonts w:cstheme="minorHAnsi"/>
              </w:rPr>
              <w:t> </w:t>
            </w:r>
            <w:r w:rsidRPr="00594006">
              <w:rPr>
                <w:rFonts w:cstheme="minorHAnsi"/>
              </w:rPr>
              <w:t> </w:t>
            </w:r>
            <w:r w:rsidRPr="00594006">
              <w:rPr>
                <w:rFonts w:cstheme="minorHAnsi"/>
              </w:rPr>
              <w:t> </w:t>
            </w:r>
            <w:r w:rsidRPr="00594006">
              <w:rPr>
                <w:rFonts w:cstheme="minorHAnsi"/>
              </w:rPr>
              <w:t> </w:t>
            </w:r>
            <w:r w:rsidRPr="00594006">
              <w:rPr>
                <w:rFonts w:cstheme="minorHAnsi"/>
              </w:rPr>
              <w:t> </w:t>
            </w:r>
            <w:r w:rsidRPr="00594006">
              <w:rPr>
                <w:rFonts w:cstheme="minorHAnsi"/>
              </w:rPr>
              <w:fldChar w:fldCharType="end"/>
            </w:r>
          </w:p>
          <w:p w14:paraId="27A93EB6" w14:textId="70587617" w:rsidR="001B1CBB" w:rsidRPr="001B1CBB" w:rsidRDefault="001B1CBB" w:rsidP="001B1CBB">
            <w:pPr>
              <w:jc w:val="left"/>
              <w:rPr>
                <w:rFonts w:ascii="Calibri" w:eastAsia="Times New Roman" w:hAnsi="Calibri" w:cs="Calibri"/>
                <w:u w:val="single"/>
              </w:rPr>
            </w:pPr>
          </w:p>
        </w:tc>
        <w:tc>
          <w:tcPr>
            <w:tcW w:w="4788" w:type="dxa"/>
            <w:tcBorders>
              <w:top w:val="nil"/>
              <w:left w:val="nil"/>
              <w:bottom w:val="nil"/>
              <w:right w:val="nil"/>
            </w:tcBorders>
          </w:tcPr>
          <w:p w14:paraId="22D79480" w14:textId="77777777" w:rsidR="001B1CBB" w:rsidRPr="001B1CBB" w:rsidRDefault="001B1CBB" w:rsidP="001B1CBB">
            <w:pPr>
              <w:tabs>
                <w:tab w:val="left" w:pos="5040"/>
              </w:tabs>
              <w:jc w:val="left"/>
              <w:rPr>
                <w:rFonts w:ascii="Calibri" w:eastAsia="Times New Roman" w:hAnsi="Calibri" w:cs="Calibri"/>
                <w:b/>
              </w:rPr>
            </w:pPr>
            <w:r w:rsidRPr="001B1CBB">
              <w:rPr>
                <w:rFonts w:ascii="Calibri" w:eastAsia="Times New Roman" w:hAnsi="Calibri" w:cs="Calibri"/>
                <w:b/>
              </w:rPr>
              <w:t>CITY:</w:t>
            </w:r>
          </w:p>
          <w:p w14:paraId="4368C34F" w14:textId="77777777" w:rsidR="001B1CBB" w:rsidRPr="001B1CBB" w:rsidRDefault="001B1CBB" w:rsidP="001B1CBB">
            <w:pPr>
              <w:tabs>
                <w:tab w:val="left" w:pos="5040"/>
              </w:tabs>
              <w:jc w:val="left"/>
              <w:rPr>
                <w:rFonts w:ascii="Calibri" w:eastAsia="Times New Roman" w:hAnsi="Calibri" w:cs="Calibri"/>
                <w:b/>
              </w:rPr>
            </w:pPr>
          </w:p>
          <w:p w14:paraId="251996DD" w14:textId="77777777" w:rsidR="001B1CBB" w:rsidRPr="001B1CBB" w:rsidRDefault="001B1CBB" w:rsidP="001B1CBB">
            <w:pPr>
              <w:tabs>
                <w:tab w:val="left" w:pos="5040"/>
              </w:tabs>
              <w:jc w:val="left"/>
              <w:rPr>
                <w:rFonts w:ascii="Calibri" w:eastAsia="Times New Roman" w:hAnsi="Calibri" w:cs="Calibri"/>
                <w:bCs/>
              </w:rPr>
            </w:pPr>
            <w:r w:rsidRPr="001B1CBB">
              <w:rPr>
                <w:rFonts w:ascii="Calibri" w:eastAsia="Times New Roman" w:hAnsi="Calibri" w:cs="Calibri"/>
                <w:bCs/>
              </w:rPr>
              <w:t>CITY OF MERCER ISLAND</w:t>
            </w:r>
          </w:p>
          <w:p w14:paraId="61BD6051" w14:textId="77777777" w:rsidR="001B1CBB" w:rsidRPr="001B1CBB" w:rsidRDefault="001B1CBB" w:rsidP="001B1CBB">
            <w:pPr>
              <w:jc w:val="left"/>
              <w:rPr>
                <w:rFonts w:ascii="Calibri" w:eastAsia="Times New Roman" w:hAnsi="Calibri" w:cs="Calibri"/>
              </w:rPr>
            </w:pPr>
          </w:p>
          <w:p w14:paraId="392500EE" w14:textId="77777777" w:rsidR="001B1CBB" w:rsidRPr="001B1CBB" w:rsidRDefault="001B1CBB" w:rsidP="001B1CBB">
            <w:pPr>
              <w:jc w:val="left"/>
              <w:rPr>
                <w:rFonts w:ascii="Calibri" w:eastAsia="Times New Roman" w:hAnsi="Calibri" w:cs="Calibri"/>
              </w:rPr>
            </w:pPr>
          </w:p>
          <w:p w14:paraId="5BA18DD1" w14:textId="77777777" w:rsidR="001B1CBB" w:rsidRPr="001B1CBB" w:rsidRDefault="001B1CBB" w:rsidP="001B1CBB">
            <w:pPr>
              <w:jc w:val="left"/>
              <w:rPr>
                <w:rFonts w:ascii="Calibri" w:eastAsia="Times New Roman" w:hAnsi="Calibri" w:cs="Calibri"/>
              </w:rPr>
            </w:pPr>
            <w:r w:rsidRPr="001B1CBB">
              <w:rPr>
                <w:rFonts w:ascii="Calibri" w:eastAsia="Times New Roman" w:hAnsi="Calibri" w:cs="Calibri"/>
              </w:rPr>
              <w:t xml:space="preserve">By: </w:t>
            </w:r>
            <w:r w:rsidRPr="001B1CBB">
              <w:rPr>
                <w:rFonts w:ascii="Calibri" w:eastAsia="Times New Roman" w:hAnsi="Calibri" w:cs="Calibri"/>
                <w:u w:val="single"/>
              </w:rPr>
              <w:tab/>
            </w:r>
            <w:r w:rsidRPr="001B1CBB">
              <w:rPr>
                <w:rFonts w:ascii="Calibri" w:eastAsia="Times New Roman" w:hAnsi="Calibri" w:cs="Calibri"/>
                <w:u w:val="single"/>
              </w:rPr>
              <w:tab/>
            </w:r>
            <w:r w:rsidRPr="001B1CBB">
              <w:rPr>
                <w:rFonts w:ascii="Calibri" w:eastAsia="Times New Roman" w:hAnsi="Calibri" w:cs="Calibri"/>
                <w:u w:val="single"/>
              </w:rPr>
              <w:tab/>
            </w:r>
            <w:r w:rsidRPr="001B1CBB">
              <w:rPr>
                <w:rFonts w:ascii="Calibri" w:eastAsia="Times New Roman" w:hAnsi="Calibri" w:cs="Calibri"/>
                <w:u w:val="single"/>
              </w:rPr>
              <w:tab/>
            </w:r>
            <w:r w:rsidRPr="001B1CBB">
              <w:rPr>
                <w:rFonts w:ascii="Calibri" w:eastAsia="Times New Roman" w:hAnsi="Calibri" w:cs="Calibri"/>
                <w:u w:val="single"/>
              </w:rPr>
              <w:tab/>
            </w:r>
            <w:r w:rsidRPr="001B1CBB">
              <w:rPr>
                <w:rFonts w:ascii="Calibri" w:eastAsia="Times New Roman" w:hAnsi="Calibri" w:cs="Calibri"/>
                <w:u w:val="single"/>
              </w:rPr>
              <w:tab/>
            </w:r>
          </w:p>
          <w:p w14:paraId="5FCA5F38" w14:textId="77777777" w:rsidR="001B1CBB" w:rsidRPr="001B1CBB" w:rsidRDefault="001B1CBB" w:rsidP="001B1CBB">
            <w:pPr>
              <w:ind w:left="324"/>
              <w:jc w:val="left"/>
              <w:rPr>
                <w:rFonts w:ascii="Calibri" w:eastAsia="Times New Roman" w:hAnsi="Calibri" w:cs="Calibri"/>
              </w:rPr>
            </w:pPr>
            <w:r w:rsidRPr="001B1CBB">
              <w:rPr>
                <w:rFonts w:ascii="Calibri" w:eastAsia="Times New Roman" w:hAnsi="Calibri" w:cs="Calibri"/>
              </w:rPr>
              <w:t>Jessi Bon</w:t>
            </w:r>
          </w:p>
          <w:p w14:paraId="71B3CE71" w14:textId="77777777" w:rsidR="001B1CBB" w:rsidRPr="001B1CBB" w:rsidRDefault="001B1CBB" w:rsidP="001B1CBB">
            <w:pPr>
              <w:ind w:left="324"/>
              <w:jc w:val="left"/>
              <w:rPr>
                <w:rFonts w:ascii="Calibri" w:eastAsia="Times New Roman" w:hAnsi="Calibri" w:cs="Calibri"/>
              </w:rPr>
            </w:pPr>
            <w:r w:rsidRPr="001B1CBB">
              <w:rPr>
                <w:rFonts w:ascii="Calibri" w:eastAsia="Times New Roman" w:hAnsi="Calibri" w:cs="Calibri"/>
              </w:rPr>
              <w:t>City Manager</w:t>
            </w:r>
          </w:p>
          <w:p w14:paraId="1A03C2DC" w14:textId="2CA592F1" w:rsidR="001B1CBB" w:rsidRPr="001B1CBB" w:rsidRDefault="001B1CBB" w:rsidP="001B1CBB">
            <w:pPr>
              <w:ind w:left="320"/>
              <w:jc w:val="left"/>
              <w:rPr>
                <w:rFonts w:ascii="Calibri" w:eastAsia="Times New Roman" w:hAnsi="Calibri" w:cs="Calibri"/>
              </w:rPr>
            </w:pPr>
            <w:r>
              <w:rPr>
                <w:rFonts w:ascii="Calibri" w:eastAsia="Times New Roman" w:hAnsi="Calibri" w:cs="Calibri"/>
              </w:rPr>
              <w:t xml:space="preserve">Date:  </w:t>
            </w:r>
            <w:r w:rsidRPr="00594006">
              <w:rPr>
                <w:rFonts w:cstheme="minorHAnsi"/>
              </w:rPr>
              <w:fldChar w:fldCharType="begin">
                <w:ffData>
                  <w:name w:val="Text25"/>
                  <w:enabled/>
                  <w:calcOnExit w:val="0"/>
                  <w:statusText w:type="text" w:val="Insert name of Consultant in caps"/>
                  <w:textInput>
                    <w:default w:val="[insert full legal name of consultant]"/>
                  </w:textInput>
                </w:ffData>
              </w:fldChar>
            </w:r>
            <w:r w:rsidRPr="00594006">
              <w:rPr>
                <w:rFonts w:cstheme="minorHAnsi"/>
              </w:rPr>
              <w:instrText xml:space="preserve"> FORMTEXT </w:instrText>
            </w:r>
            <w:r w:rsidRPr="00594006">
              <w:rPr>
                <w:rFonts w:cstheme="minorHAnsi"/>
              </w:rPr>
            </w:r>
            <w:r w:rsidRPr="00594006">
              <w:rPr>
                <w:rFonts w:cstheme="minorHAnsi"/>
              </w:rPr>
              <w:fldChar w:fldCharType="separate"/>
            </w:r>
            <w:r w:rsidRPr="00594006">
              <w:rPr>
                <w:rFonts w:cstheme="minorHAnsi"/>
              </w:rPr>
              <w:t> </w:t>
            </w:r>
            <w:r w:rsidRPr="00594006">
              <w:rPr>
                <w:rFonts w:cstheme="minorHAnsi"/>
              </w:rPr>
              <w:t> </w:t>
            </w:r>
            <w:r w:rsidRPr="00594006">
              <w:rPr>
                <w:rFonts w:cstheme="minorHAnsi"/>
              </w:rPr>
              <w:t> </w:t>
            </w:r>
            <w:r w:rsidRPr="00594006">
              <w:rPr>
                <w:rFonts w:cstheme="minorHAnsi"/>
              </w:rPr>
              <w:t> </w:t>
            </w:r>
            <w:r w:rsidRPr="00594006">
              <w:rPr>
                <w:rFonts w:cstheme="minorHAnsi"/>
              </w:rPr>
              <w:t> </w:t>
            </w:r>
            <w:r w:rsidRPr="00594006">
              <w:rPr>
                <w:rFonts w:cstheme="minorHAnsi"/>
              </w:rPr>
              <w:fldChar w:fldCharType="end"/>
            </w:r>
          </w:p>
          <w:p w14:paraId="15630C2E" w14:textId="456FE2B1" w:rsidR="001B1CBB" w:rsidRPr="001B1CBB" w:rsidRDefault="001B1CBB" w:rsidP="001B1CBB">
            <w:pPr>
              <w:jc w:val="left"/>
              <w:rPr>
                <w:rFonts w:ascii="Calibri" w:eastAsia="Times New Roman" w:hAnsi="Calibri" w:cs="Calibri"/>
                <w:b/>
              </w:rPr>
            </w:pPr>
          </w:p>
        </w:tc>
      </w:tr>
      <w:bookmarkEnd w:id="3"/>
    </w:tbl>
    <w:p w14:paraId="1827A5C1" w14:textId="77777777" w:rsidR="001B1CBB" w:rsidRPr="00493270" w:rsidRDefault="001B1CBB" w:rsidP="00752E68">
      <w:pPr>
        <w:pStyle w:val="ListParagraph"/>
        <w:spacing w:before="240"/>
        <w:rPr>
          <w:rFonts w:cstheme="minorHAnsi"/>
        </w:rPr>
      </w:pPr>
    </w:p>
    <w:sectPr w:rsidR="001B1CBB" w:rsidRPr="004932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4172" w14:textId="77777777" w:rsidR="004D740E" w:rsidRDefault="008032D7">
      <w:r>
        <w:separator/>
      </w:r>
    </w:p>
  </w:endnote>
  <w:endnote w:type="continuationSeparator" w:id="0">
    <w:p w14:paraId="6C345A07" w14:textId="77777777" w:rsidR="004D740E" w:rsidRDefault="0080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5D61" w14:textId="50E8DA25" w:rsidR="00587D56" w:rsidRPr="00237B61" w:rsidRDefault="001C6BB9" w:rsidP="001C6BB9">
    <w:pPr>
      <w:tabs>
        <w:tab w:val="left" w:pos="8640"/>
      </w:tabs>
      <w:jc w:val="left"/>
      <w:rPr>
        <w:rFonts w:ascii="Times New Roman" w:hAnsi="Times New Roman" w:cs="Times New Roman"/>
      </w:rPr>
    </w:pPr>
    <w:r w:rsidRPr="001C6BB9">
      <w:rPr>
        <w:rFonts w:cstheme="minorHAnsi"/>
        <w:sz w:val="20"/>
        <w:szCs w:val="20"/>
      </w:rPr>
      <w:t xml:space="preserve">Addendum </w:t>
    </w:r>
    <w:r>
      <w:rPr>
        <w:rFonts w:cstheme="minorHAnsi"/>
        <w:sz w:val="20"/>
        <w:szCs w:val="20"/>
      </w:rPr>
      <w:t>t</w:t>
    </w:r>
    <w:r w:rsidRPr="001C6BB9">
      <w:rPr>
        <w:rFonts w:cstheme="minorHAnsi"/>
        <w:sz w:val="20"/>
        <w:szCs w:val="20"/>
      </w:rPr>
      <w:t>o Agreement</w:t>
    </w:r>
    <w:r>
      <w:rPr>
        <w:rFonts w:cstheme="minorHAnsi"/>
        <w:sz w:val="20"/>
        <w:szCs w:val="20"/>
      </w:rPr>
      <w:t xml:space="preserve"> - </w:t>
    </w:r>
    <w:r w:rsidRPr="001C6BB9">
      <w:rPr>
        <w:rFonts w:cstheme="minorHAnsi"/>
        <w:sz w:val="20"/>
        <w:szCs w:val="20"/>
      </w:rPr>
      <w:t>American Rescue Plan Act Funding</w:t>
    </w:r>
    <w:r>
      <w:rPr>
        <w:rFonts w:cstheme="minorHAnsi"/>
        <w:sz w:val="20"/>
        <w:szCs w:val="20"/>
      </w:rPr>
      <w:t xml:space="preserve"> </w:t>
    </w:r>
    <w:r>
      <w:rPr>
        <w:rFonts w:cstheme="minorHAnsi"/>
        <w:sz w:val="20"/>
        <w:szCs w:val="20"/>
      </w:rPr>
      <w:tab/>
      <w:t xml:space="preserve">Page </w:t>
    </w:r>
    <w:r w:rsidR="00237B61" w:rsidRPr="00237B61">
      <w:rPr>
        <w:rFonts w:ascii="Times New Roman" w:hAnsi="Times New Roman" w:cs="Times New Roman"/>
      </w:rPr>
      <w:fldChar w:fldCharType="begin"/>
    </w:r>
    <w:r w:rsidR="00237B61" w:rsidRPr="00237B61">
      <w:rPr>
        <w:rFonts w:ascii="Times New Roman" w:hAnsi="Times New Roman" w:cs="Times New Roman"/>
      </w:rPr>
      <w:instrText xml:space="preserve"> PAGE   \* MERGEFORMAT </w:instrText>
    </w:r>
    <w:r w:rsidR="00237B61" w:rsidRPr="00237B61">
      <w:rPr>
        <w:rFonts w:ascii="Times New Roman" w:hAnsi="Times New Roman" w:cs="Times New Roman"/>
      </w:rPr>
      <w:fldChar w:fldCharType="separate"/>
    </w:r>
    <w:r w:rsidR="00237B61" w:rsidRPr="00237B61">
      <w:rPr>
        <w:rFonts w:ascii="Times New Roman" w:hAnsi="Times New Roman" w:cs="Times New Roman"/>
        <w:noProof/>
      </w:rPr>
      <w:t>14</w:t>
    </w:r>
    <w:r w:rsidR="00237B61" w:rsidRPr="00237B61">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EA29F" w14:textId="77777777" w:rsidR="004D740E" w:rsidRDefault="008032D7">
      <w:r>
        <w:separator/>
      </w:r>
    </w:p>
  </w:footnote>
  <w:footnote w:type="continuationSeparator" w:id="0">
    <w:p w14:paraId="77237826" w14:textId="77777777" w:rsidR="004D740E" w:rsidRDefault="00803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2C99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E2CE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6249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C85A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4669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04F2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D443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E60E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1A9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6E81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F5D2E"/>
    <w:multiLevelType w:val="multilevel"/>
    <w:tmpl w:val="06ECDA50"/>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upperLetter"/>
      <w:suff w:val="nothing"/>
      <w:lvlText w:val="Exhibit %9"/>
      <w:lvlJc w:val="left"/>
      <w:pPr>
        <w:ind w:left="0" w:firstLine="0"/>
      </w:pPr>
      <w:rPr>
        <w:rFonts w:hint="default"/>
      </w:rPr>
    </w:lvl>
  </w:abstractNum>
  <w:abstractNum w:abstractNumId="11" w15:restartNumberingAfterBreak="0">
    <w:nsid w:val="18953C74"/>
    <w:multiLevelType w:val="hybridMultilevel"/>
    <w:tmpl w:val="671E441E"/>
    <w:lvl w:ilvl="0" w:tplc="9CD870BE">
      <w:start w:val="1"/>
      <w:numFmt w:val="upperLetter"/>
      <w:lvlText w:val="%1."/>
      <w:lvlJc w:val="left"/>
      <w:pPr>
        <w:ind w:left="1080" w:hanging="360"/>
      </w:pPr>
      <w:rPr>
        <w:rFonts w:hint="default"/>
        <w:b w:val="0"/>
      </w:rPr>
    </w:lvl>
    <w:lvl w:ilvl="1" w:tplc="BE208D1A" w:tentative="1">
      <w:start w:val="1"/>
      <w:numFmt w:val="lowerLetter"/>
      <w:lvlText w:val="%2."/>
      <w:lvlJc w:val="left"/>
      <w:pPr>
        <w:ind w:left="1800" w:hanging="360"/>
      </w:pPr>
    </w:lvl>
    <w:lvl w:ilvl="2" w:tplc="9864D568" w:tentative="1">
      <w:start w:val="1"/>
      <w:numFmt w:val="lowerRoman"/>
      <w:lvlText w:val="%3."/>
      <w:lvlJc w:val="right"/>
      <w:pPr>
        <w:ind w:left="2520" w:hanging="180"/>
      </w:pPr>
    </w:lvl>
    <w:lvl w:ilvl="3" w:tplc="B60C57F4" w:tentative="1">
      <w:start w:val="1"/>
      <w:numFmt w:val="decimal"/>
      <w:lvlText w:val="%4."/>
      <w:lvlJc w:val="left"/>
      <w:pPr>
        <w:ind w:left="3240" w:hanging="360"/>
      </w:pPr>
    </w:lvl>
    <w:lvl w:ilvl="4" w:tplc="A9D4BFBC" w:tentative="1">
      <w:start w:val="1"/>
      <w:numFmt w:val="lowerLetter"/>
      <w:lvlText w:val="%5."/>
      <w:lvlJc w:val="left"/>
      <w:pPr>
        <w:ind w:left="3960" w:hanging="360"/>
      </w:pPr>
    </w:lvl>
    <w:lvl w:ilvl="5" w:tplc="2B48CE60" w:tentative="1">
      <w:start w:val="1"/>
      <w:numFmt w:val="lowerRoman"/>
      <w:lvlText w:val="%6."/>
      <w:lvlJc w:val="right"/>
      <w:pPr>
        <w:ind w:left="4680" w:hanging="180"/>
      </w:pPr>
    </w:lvl>
    <w:lvl w:ilvl="6" w:tplc="CCCA0C74" w:tentative="1">
      <w:start w:val="1"/>
      <w:numFmt w:val="decimal"/>
      <w:lvlText w:val="%7."/>
      <w:lvlJc w:val="left"/>
      <w:pPr>
        <w:ind w:left="5400" w:hanging="360"/>
      </w:pPr>
    </w:lvl>
    <w:lvl w:ilvl="7" w:tplc="0F7689BA" w:tentative="1">
      <w:start w:val="1"/>
      <w:numFmt w:val="lowerLetter"/>
      <w:lvlText w:val="%8."/>
      <w:lvlJc w:val="left"/>
      <w:pPr>
        <w:ind w:left="6120" w:hanging="360"/>
      </w:pPr>
    </w:lvl>
    <w:lvl w:ilvl="8" w:tplc="2772C4E2" w:tentative="1">
      <w:start w:val="1"/>
      <w:numFmt w:val="lowerRoman"/>
      <w:lvlText w:val="%9."/>
      <w:lvlJc w:val="right"/>
      <w:pPr>
        <w:ind w:left="6840" w:hanging="180"/>
      </w:pPr>
    </w:lvl>
  </w:abstractNum>
  <w:abstractNum w:abstractNumId="12" w15:restartNumberingAfterBreak="0">
    <w:nsid w:val="1A8C329E"/>
    <w:multiLevelType w:val="multilevel"/>
    <w:tmpl w:val="2CDC6808"/>
    <w:lvl w:ilvl="0">
      <w:start w:val="1"/>
      <w:numFmt w:val="upperRoman"/>
      <w:lvlText w:val="%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upperLetter"/>
      <w:lvlText w:val="Exhibit %9"/>
      <w:lvlJc w:val="left"/>
      <w:pPr>
        <w:ind w:left="0" w:firstLine="0"/>
      </w:pPr>
      <w:rPr>
        <w:rFonts w:hint="default"/>
      </w:rPr>
    </w:lvl>
  </w:abstractNum>
  <w:abstractNum w:abstractNumId="13" w15:restartNumberingAfterBreak="0">
    <w:nsid w:val="1AC237EC"/>
    <w:multiLevelType w:val="hybridMultilevel"/>
    <w:tmpl w:val="7CA4367C"/>
    <w:lvl w:ilvl="0" w:tplc="5998A0EC">
      <w:start w:val="1"/>
      <w:numFmt w:val="upperLetter"/>
      <w:lvlText w:val="%1."/>
      <w:lvlJc w:val="left"/>
      <w:pPr>
        <w:ind w:left="1799" w:hanging="360"/>
      </w:pPr>
      <w:rPr>
        <w:i w:val="0"/>
        <w:iCs w:val="0"/>
      </w:rPr>
    </w:lvl>
    <w:lvl w:ilvl="1" w:tplc="009A7BB0" w:tentative="1">
      <w:start w:val="1"/>
      <w:numFmt w:val="lowerLetter"/>
      <w:lvlText w:val="%2."/>
      <w:lvlJc w:val="left"/>
      <w:pPr>
        <w:ind w:left="2519" w:hanging="360"/>
      </w:pPr>
    </w:lvl>
    <w:lvl w:ilvl="2" w:tplc="6AB87472" w:tentative="1">
      <w:start w:val="1"/>
      <w:numFmt w:val="lowerRoman"/>
      <w:lvlText w:val="%3."/>
      <w:lvlJc w:val="right"/>
      <w:pPr>
        <w:ind w:left="3239" w:hanging="180"/>
      </w:pPr>
    </w:lvl>
    <w:lvl w:ilvl="3" w:tplc="A03A7C8A" w:tentative="1">
      <w:start w:val="1"/>
      <w:numFmt w:val="decimal"/>
      <w:lvlText w:val="%4."/>
      <w:lvlJc w:val="left"/>
      <w:pPr>
        <w:ind w:left="3959" w:hanging="360"/>
      </w:pPr>
    </w:lvl>
    <w:lvl w:ilvl="4" w:tplc="17E28988" w:tentative="1">
      <w:start w:val="1"/>
      <w:numFmt w:val="lowerLetter"/>
      <w:lvlText w:val="%5."/>
      <w:lvlJc w:val="left"/>
      <w:pPr>
        <w:ind w:left="4679" w:hanging="360"/>
      </w:pPr>
    </w:lvl>
    <w:lvl w:ilvl="5" w:tplc="CD388474" w:tentative="1">
      <w:start w:val="1"/>
      <w:numFmt w:val="lowerRoman"/>
      <w:lvlText w:val="%6."/>
      <w:lvlJc w:val="right"/>
      <w:pPr>
        <w:ind w:left="5399" w:hanging="180"/>
      </w:pPr>
    </w:lvl>
    <w:lvl w:ilvl="6" w:tplc="C6A2E018" w:tentative="1">
      <w:start w:val="1"/>
      <w:numFmt w:val="decimal"/>
      <w:lvlText w:val="%7."/>
      <w:lvlJc w:val="left"/>
      <w:pPr>
        <w:ind w:left="6119" w:hanging="360"/>
      </w:pPr>
    </w:lvl>
    <w:lvl w:ilvl="7" w:tplc="8FC2A3C8" w:tentative="1">
      <w:start w:val="1"/>
      <w:numFmt w:val="lowerLetter"/>
      <w:lvlText w:val="%8."/>
      <w:lvlJc w:val="left"/>
      <w:pPr>
        <w:ind w:left="6839" w:hanging="360"/>
      </w:pPr>
    </w:lvl>
    <w:lvl w:ilvl="8" w:tplc="C53882E2" w:tentative="1">
      <w:start w:val="1"/>
      <w:numFmt w:val="lowerRoman"/>
      <w:lvlText w:val="%9."/>
      <w:lvlJc w:val="right"/>
      <w:pPr>
        <w:ind w:left="7559" w:hanging="180"/>
      </w:pPr>
    </w:lvl>
  </w:abstractNum>
  <w:abstractNum w:abstractNumId="14" w15:restartNumberingAfterBreak="0">
    <w:nsid w:val="2DD03180"/>
    <w:multiLevelType w:val="hybridMultilevel"/>
    <w:tmpl w:val="3E12B7E0"/>
    <w:lvl w:ilvl="0" w:tplc="DF3E0700">
      <w:start w:val="1"/>
      <w:numFmt w:val="lowerRoman"/>
      <w:lvlText w:val="%1."/>
      <w:lvlJc w:val="left"/>
      <w:pPr>
        <w:ind w:left="2160" w:hanging="720"/>
      </w:pPr>
      <w:rPr>
        <w:rFonts w:hint="default"/>
      </w:rPr>
    </w:lvl>
    <w:lvl w:ilvl="1" w:tplc="FEEC30EC" w:tentative="1">
      <w:start w:val="1"/>
      <w:numFmt w:val="lowerLetter"/>
      <w:lvlText w:val="%2."/>
      <w:lvlJc w:val="left"/>
      <w:pPr>
        <w:ind w:left="2520" w:hanging="360"/>
      </w:pPr>
    </w:lvl>
    <w:lvl w:ilvl="2" w:tplc="3216C162" w:tentative="1">
      <w:start w:val="1"/>
      <w:numFmt w:val="lowerRoman"/>
      <w:lvlText w:val="%3."/>
      <w:lvlJc w:val="right"/>
      <w:pPr>
        <w:ind w:left="3240" w:hanging="180"/>
      </w:pPr>
    </w:lvl>
    <w:lvl w:ilvl="3" w:tplc="884EB976" w:tentative="1">
      <w:start w:val="1"/>
      <w:numFmt w:val="decimal"/>
      <w:lvlText w:val="%4."/>
      <w:lvlJc w:val="left"/>
      <w:pPr>
        <w:ind w:left="3960" w:hanging="360"/>
      </w:pPr>
    </w:lvl>
    <w:lvl w:ilvl="4" w:tplc="76BED924" w:tentative="1">
      <w:start w:val="1"/>
      <w:numFmt w:val="lowerLetter"/>
      <w:lvlText w:val="%5."/>
      <w:lvlJc w:val="left"/>
      <w:pPr>
        <w:ind w:left="4680" w:hanging="360"/>
      </w:pPr>
    </w:lvl>
    <w:lvl w:ilvl="5" w:tplc="F33CE2DC" w:tentative="1">
      <w:start w:val="1"/>
      <w:numFmt w:val="lowerRoman"/>
      <w:lvlText w:val="%6."/>
      <w:lvlJc w:val="right"/>
      <w:pPr>
        <w:ind w:left="5400" w:hanging="180"/>
      </w:pPr>
    </w:lvl>
    <w:lvl w:ilvl="6" w:tplc="B77CBBFC" w:tentative="1">
      <w:start w:val="1"/>
      <w:numFmt w:val="decimal"/>
      <w:lvlText w:val="%7."/>
      <w:lvlJc w:val="left"/>
      <w:pPr>
        <w:ind w:left="6120" w:hanging="360"/>
      </w:pPr>
    </w:lvl>
    <w:lvl w:ilvl="7" w:tplc="308AA56A" w:tentative="1">
      <w:start w:val="1"/>
      <w:numFmt w:val="lowerLetter"/>
      <w:lvlText w:val="%8."/>
      <w:lvlJc w:val="left"/>
      <w:pPr>
        <w:ind w:left="6840" w:hanging="360"/>
      </w:pPr>
    </w:lvl>
    <w:lvl w:ilvl="8" w:tplc="5A5E4956" w:tentative="1">
      <w:start w:val="1"/>
      <w:numFmt w:val="lowerRoman"/>
      <w:lvlText w:val="%9."/>
      <w:lvlJc w:val="right"/>
      <w:pPr>
        <w:ind w:left="7560" w:hanging="180"/>
      </w:pPr>
    </w:lvl>
  </w:abstractNum>
  <w:abstractNum w:abstractNumId="15" w15:restartNumberingAfterBreak="0">
    <w:nsid w:val="314D1472"/>
    <w:multiLevelType w:val="multilevel"/>
    <w:tmpl w:val="9AFA1212"/>
    <w:lvl w:ilvl="0">
      <w:start w:val="1"/>
      <w:numFmt w:val="upperRoman"/>
      <w:lvlText w:val="%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314F7238"/>
    <w:multiLevelType w:val="multilevel"/>
    <w:tmpl w:val="EC227A4C"/>
    <w:lvl w:ilvl="0">
      <w:start w:val="1"/>
      <w:numFmt w:val="upperRoman"/>
      <w:lvlText w:val="%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upperLetter"/>
      <w:suff w:val="nothing"/>
      <w:lvlText w:val="Exhibit %9"/>
      <w:lvlJc w:val="left"/>
      <w:pPr>
        <w:ind w:left="0" w:firstLine="0"/>
      </w:pPr>
      <w:rPr>
        <w:rFonts w:hint="default"/>
      </w:rPr>
    </w:lvl>
  </w:abstractNum>
  <w:abstractNum w:abstractNumId="17" w15:restartNumberingAfterBreak="0">
    <w:nsid w:val="36F933E9"/>
    <w:multiLevelType w:val="hybridMultilevel"/>
    <w:tmpl w:val="261C608E"/>
    <w:lvl w:ilvl="0" w:tplc="4B1025BC">
      <w:start w:val="1"/>
      <w:numFmt w:val="decimal"/>
      <w:lvlText w:val="%1."/>
      <w:lvlJc w:val="left"/>
      <w:pPr>
        <w:ind w:left="1080" w:hanging="360"/>
      </w:pPr>
      <w:rPr>
        <w:rFonts w:hint="default"/>
        <w:b/>
      </w:rPr>
    </w:lvl>
    <w:lvl w:ilvl="1" w:tplc="E60853F2">
      <w:start w:val="1"/>
      <w:numFmt w:val="lowerLetter"/>
      <w:lvlText w:val="%2."/>
      <w:lvlJc w:val="left"/>
      <w:pPr>
        <w:ind w:left="1800" w:hanging="360"/>
      </w:pPr>
    </w:lvl>
    <w:lvl w:ilvl="2" w:tplc="EF84203E" w:tentative="1">
      <w:start w:val="1"/>
      <w:numFmt w:val="lowerRoman"/>
      <w:lvlText w:val="%3."/>
      <w:lvlJc w:val="right"/>
      <w:pPr>
        <w:ind w:left="2520" w:hanging="180"/>
      </w:pPr>
    </w:lvl>
    <w:lvl w:ilvl="3" w:tplc="49525BEA" w:tentative="1">
      <w:start w:val="1"/>
      <w:numFmt w:val="decimal"/>
      <w:lvlText w:val="%4."/>
      <w:lvlJc w:val="left"/>
      <w:pPr>
        <w:ind w:left="3240" w:hanging="360"/>
      </w:pPr>
    </w:lvl>
    <w:lvl w:ilvl="4" w:tplc="9EA6B57E" w:tentative="1">
      <w:start w:val="1"/>
      <w:numFmt w:val="lowerLetter"/>
      <w:lvlText w:val="%5."/>
      <w:lvlJc w:val="left"/>
      <w:pPr>
        <w:ind w:left="3960" w:hanging="360"/>
      </w:pPr>
    </w:lvl>
    <w:lvl w:ilvl="5" w:tplc="35DCBF70" w:tentative="1">
      <w:start w:val="1"/>
      <w:numFmt w:val="lowerRoman"/>
      <w:lvlText w:val="%6."/>
      <w:lvlJc w:val="right"/>
      <w:pPr>
        <w:ind w:left="4680" w:hanging="180"/>
      </w:pPr>
    </w:lvl>
    <w:lvl w:ilvl="6" w:tplc="D570D048" w:tentative="1">
      <w:start w:val="1"/>
      <w:numFmt w:val="decimal"/>
      <w:lvlText w:val="%7."/>
      <w:lvlJc w:val="left"/>
      <w:pPr>
        <w:ind w:left="5400" w:hanging="360"/>
      </w:pPr>
    </w:lvl>
    <w:lvl w:ilvl="7" w:tplc="FD763B42" w:tentative="1">
      <w:start w:val="1"/>
      <w:numFmt w:val="lowerLetter"/>
      <w:lvlText w:val="%8."/>
      <w:lvlJc w:val="left"/>
      <w:pPr>
        <w:ind w:left="6120" w:hanging="360"/>
      </w:pPr>
    </w:lvl>
    <w:lvl w:ilvl="8" w:tplc="E4809736" w:tentative="1">
      <w:start w:val="1"/>
      <w:numFmt w:val="lowerRoman"/>
      <w:lvlText w:val="%9."/>
      <w:lvlJc w:val="right"/>
      <w:pPr>
        <w:ind w:left="6840" w:hanging="180"/>
      </w:pPr>
    </w:lvl>
  </w:abstractNum>
  <w:abstractNum w:abstractNumId="18" w15:restartNumberingAfterBreak="0">
    <w:nsid w:val="4229625E"/>
    <w:multiLevelType w:val="hybridMultilevel"/>
    <w:tmpl w:val="0EE24B08"/>
    <w:lvl w:ilvl="0" w:tplc="860615AA">
      <w:start w:val="15"/>
      <w:numFmt w:val="decimal"/>
      <w:lvlText w:val="%1."/>
      <w:lvlJc w:val="left"/>
      <w:pPr>
        <w:ind w:left="0" w:firstLine="0"/>
      </w:pPr>
      <w:rPr>
        <w:rFonts w:hint="default"/>
        <w:i w:val="0"/>
        <w:iCs/>
      </w:rPr>
    </w:lvl>
    <w:lvl w:ilvl="1" w:tplc="A2C023DC" w:tentative="1">
      <w:start w:val="1"/>
      <w:numFmt w:val="lowerLetter"/>
      <w:lvlText w:val="%2."/>
      <w:lvlJc w:val="left"/>
      <w:pPr>
        <w:ind w:left="1440" w:hanging="360"/>
      </w:pPr>
    </w:lvl>
    <w:lvl w:ilvl="2" w:tplc="0978B842" w:tentative="1">
      <w:start w:val="1"/>
      <w:numFmt w:val="lowerRoman"/>
      <w:lvlText w:val="%3."/>
      <w:lvlJc w:val="right"/>
      <w:pPr>
        <w:ind w:left="2160" w:hanging="180"/>
      </w:pPr>
    </w:lvl>
    <w:lvl w:ilvl="3" w:tplc="6E5666CA" w:tentative="1">
      <w:start w:val="1"/>
      <w:numFmt w:val="decimal"/>
      <w:lvlText w:val="%4."/>
      <w:lvlJc w:val="left"/>
      <w:pPr>
        <w:ind w:left="2880" w:hanging="360"/>
      </w:pPr>
    </w:lvl>
    <w:lvl w:ilvl="4" w:tplc="BE6E0356" w:tentative="1">
      <w:start w:val="1"/>
      <w:numFmt w:val="lowerLetter"/>
      <w:lvlText w:val="%5."/>
      <w:lvlJc w:val="left"/>
      <w:pPr>
        <w:ind w:left="3600" w:hanging="360"/>
      </w:pPr>
    </w:lvl>
    <w:lvl w:ilvl="5" w:tplc="5E50A506" w:tentative="1">
      <w:start w:val="1"/>
      <w:numFmt w:val="lowerRoman"/>
      <w:lvlText w:val="%6."/>
      <w:lvlJc w:val="right"/>
      <w:pPr>
        <w:ind w:left="4320" w:hanging="180"/>
      </w:pPr>
    </w:lvl>
    <w:lvl w:ilvl="6" w:tplc="3F24948C" w:tentative="1">
      <w:start w:val="1"/>
      <w:numFmt w:val="decimal"/>
      <w:lvlText w:val="%7."/>
      <w:lvlJc w:val="left"/>
      <w:pPr>
        <w:ind w:left="5040" w:hanging="360"/>
      </w:pPr>
    </w:lvl>
    <w:lvl w:ilvl="7" w:tplc="2952AABA" w:tentative="1">
      <w:start w:val="1"/>
      <w:numFmt w:val="lowerLetter"/>
      <w:lvlText w:val="%8."/>
      <w:lvlJc w:val="left"/>
      <w:pPr>
        <w:ind w:left="5760" w:hanging="360"/>
      </w:pPr>
    </w:lvl>
    <w:lvl w:ilvl="8" w:tplc="27EE4F78" w:tentative="1">
      <w:start w:val="1"/>
      <w:numFmt w:val="lowerRoman"/>
      <w:lvlText w:val="%9."/>
      <w:lvlJc w:val="right"/>
      <w:pPr>
        <w:ind w:left="6480" w:hanging="180"/>
      </w:pPr>
    </w:lvl>
  </w:abstractNum>
  <w:abstractNum w:abstractNumId="19" w15:restartNumberingAfterBreak="0">
    <w:nsid w:val="437E6F10"/>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45AC1AE4"/>
    <w:multiLevelType w:val="hybridMultilevel"/>
    <w:tmpl w:val="0C3A5C42"/>
    <w:lvl w:ilvl="0" w:tplc="5526F910">
      <w:start w:val="1"/>
      <w:numFmt w:val="bullet"/>
      <w:lvlText w:val=""/>
      <w:lvlJc w:val="left"/>
      <w:pPr>
        <w:ind w:left="1440" w:hanging="360"/>
      </w:pPr>
      <w:rPr>
        <w:rFonts w:ascii="Symbol" w:hAnsi="Symbol" w:hint="default"/>
      </w:rPr>
    </w:lvl>
    <w:lvl w:ilvl="1" w:tplc="8850E928" w:tentative="1">
      <w:start w:val="1"/>
      <w:numFmt w:val="bullet"/>
      <w:lvlText w:val="o"/>
      <w:lvlJc w:val="left"/>
      <w:pPr>
        <w:ind w:left="2160" w:hanging="360"/>
      </w:pPr>
      <w:rPr>
        <w:rFonts w:ascii="Courier New" w:hAnsi="Courier New" w:cs="Courier New" w:hint="default"/>
      </w:rPr>
    </w:lvl>
    <w:lvl w:ilvl="2" w:tplc="5DC000A8" w:tentative="1">
      <w:start w:val="1"/>
      <w:numFmt w:val="bullet"/>
      <w:lvlText w:val=""/>
      <w:lvlJc w:val="left"/>
      <w:pPr>
        <w:ind w:left="2880" w:hanging="360"/>
      </w:pPr>
      <w:rPr>
        <w:rFonts w:ascii="Wingdings" w:hAnsi="Wingdings" w:hint="default"/>
      </w:rPr>
    </w:lvl>
    <w:lvl w:ilvl="3" w:tplc="7CE26FF0" w:tentative="1">
      <w:start w:val="1"/>
      <w:numFmt w:val="bullet"/>
      <w:lvlText w:val=""/>
      <w:lvlJc w:val="left"/>
      <w:pPr>
        <w:ind w:left="3600" w:hanging="360"/>
      </w:pPr>
      <w:rPr>
        <w:rFonts w:ascii="Symbol" w:hAnsi="Symbol" w:hint="default"/>
      </w:rPr>
    </w:lvl>
    <w:lvl w:ilvl="4" w:tplc="D1E02D58" w:tentative="1">
      <w:start w:val="1"/>
      <w:numFmt w:val="bullet"/>
      <w:lvlText w:val="o"/>
      <w:lvlJc w:val="left"/>
      <w:pPr>
        <w:ind w:left="4320" w:hanging="360"/>
      </w:pPr>
      <w:rPr>
        <w:rFonts w:ascii="Courier New" w:hAnsi="Courier New" w:cs="Courier New" w:hint="default"/>
      </w:rPr>
    </w:lvl>
    <w:lvl w:ilvl="5" w:tplc="CE64736A" w:tentative="1">
      <w:start w:val="1"/>
      <w:numFmt w:val="bullet"/>
      <w:lvlText w:val=""/>
      <w:lvlJc w:val="left"/>
      <w:pPr>
        <w:ind w:left="5040" w:hanging="360"/>
      </w:pPr>
      <w:rPr>
        <w:rFonts w:ascii="Wingdings" w:hAnsi="Wingdings" w:hint="default"/>
      </w:rPr>
    </w:lvl>
    <w:lvl w:ilvl="6" w:tplc="382A06B0" w:tentative="1">
      <w:start w:val="1"/>
      <w:numFmt w:val="bullet"/>
      <w:lvlText w:val=""/>
      <w:lvlJc w:val="left"/>
      <w:pPr>
        <w:ind w:left="5760" w:hanging="360"/>
      </w:pPr>
      <w:rPr>
        <w:rFonts w:ascii="Symbol" w:hAnsi="Symbol" w:hint="default"/>
      </w:rPr>
    </w:lvl>
    <w:lvl w:ilvl="7" w:tplc="024692F8" w:tentative="1">
      <w:start w:val="1"/>
      <w:numFmt w:val="bullet"/>
      <w:lvlText w:val="o"/>
      <w:lvlJc w:val="left"/>
      <w:pPr>
        <w:ind w:left="6480" w:hanging="360"/>
      </w:pPr>
      <w:rPr>
        <w:rFonts w:ascii="Courier New" w:hAnsi="Courier New" w:cs="Courier New" w:hint="default"/>
      </w:rPr>
    </w:lvl>
    <w:lvl w:ilvl="8" w:tplc="99861F58" w:tentative="1">
      <w:start w:val="1"/>
      <w:numFmt w:val="bullet"/>
      <w:lvlText w:val=""/>
      <w:lvlJc w:val="left"/>
      <w:pPr>
        <w:ind w:left="7200" w:hanging="360"/>
      </w:pPr>
      <w:rPr>
        <w:rFonts w:ascii="Wingdings" w:hAnsi="Wingdings" w:hint="default"/>
      </w:rPr>
    </w:lvl>
  </w:abstractNum>
  <w:abstractNum w:abstractNumId="21" w15:restartNumberingAfterBreak="0">
    <w:nsid w:val="59AF6218"/>
    <w:multiLevelType w:val="hybridMultilevel"/>
    <w:tmpl w:val="E5B87984"/>
    <w:lvl w:ilvl="0" w:tplc="E494B246">
      <w:start w:val="1"/>
      <w:numFmt w:val="upperLetter"/>
      <w:lvlText w:val="%1."/>
      <w:lvlJc w:val="left"/>
      <w:pPr>
        <w:ind w:left="1080" w:hanging="360"/>
      </w:pPr>
      <w:rPr>
        <w:rFonts w:hint="default"/>
      </w:rPr>
    </w:lvl>
    <w:lvl w:ilvl="1" w:tplc="97FC49EE" w:tentative="1">
      <w:start w:val="1"/>
      <w:numFmt w:val="lowerLetter"/>
      <w:lvlText w:val="%2."/>
      <w:lvlJc w:val="left"/>
      <w:pPr>
        <w:ind w:left="1800" w:hanging="360"/>
      </w:pPr>
    </w:lvl>
    <w:lvl w:ilvl="2" w:tplc="B83AF7AC" w:tentative="1">
      <w:start w:val="1"/>
      <w:numFmt w:val="lowerRoman"/>
      <w:lvlText w:val="%3."/>
      <w:lvlJc w:val="right"/>
      <w:pPr>
        <w:ind w:left="2520" w:hanging="180"/>
      </w:pPr>
    </w:lvl>
    <w:lvl w:ilvl="3" w:tplc="1E0864E2" w:tentative="1">
      <w:start w:val="1"/>
      <w:numFmt w:val="decimal"/>
      <w:lvlText w:val="%4."/>
      <w:lvlJc w:val="left"/>
      <w:pPr>
        <w:ind w:left="3240" w:hanging="360"/>
      </w:pPr>
    </w:lvl>
    <w:lvl w:ilvl="4" w:tplc="99A49570" w:tentative="1">
      <w:start w:val="1"/>
      <w:numFmt w:val="lowerLetter"/>
      <w:lvlText w:val="%5."/>
      <w:lvlJc w:val="left"/>
      <w:pPr>
        <w:ind w:left="3960" w:hanging="360"/>
      </w:pPr>
    </w:lvl>
    <w:lvl w:ilvl="5" w:tplc="656A2CFC" w:tentative="1">
      <w:start w:val="1"/>
      <w:numFmt w:val="lowerRoman"/>
      <w:lvlText w:val="%6."/>
      <w:lvlJc w:val="right"/>
      <w:pPr>
        <w:ind w:left="4680" w:hanging="180"/>
      </w:pPr>
    </w:lvl>
    <w:lvl w:ilvl="6" w:tplc="29FAA708" w:tentative="1">
      <w:start w:val="1"/>
      <w:numFmt w:val="decimal"/>
      <w:lvlText w:val="%7."/>
      <w:lvlJc w:val="left"/>
      <w:pPr>
        <w:ind w:left="5400" w:hanging="360"/>
      </w:pPr>
    </w:lvl>
    <w:lvl w:ilvl="7" w:tplc="8AA2C986" w:tentative="1">
      <w:start w:val="1"/>
      <w:numFmt w:val="lowerLetter"/>
      <w:lvlText w:val="%8."/>
      <w:lvlJc w:val="left"/>
      <w:pPr>
        <w:ind w:left="6120" w:hanging="360"/>
      </w:pPr>
    </w:lvl>
    <w:lvl w:ilvl="8" w:tplc="9DD2FD1A" w:tentative="1">
      <w:start w:val="1"/>
      <w:numFmt w:val="lowerRoman"/>
      <w:lvlText w:val="%9."/>
      <w:lvlJc w:val="right"/>
      <w:pPr>
        <w:ind w:left="6840" w:hanging="180"/>
      </w:pPr>
    </w:lvl>
  </w:abstractNum>
  <w:abstractNum w:abstractNumId="22" w15:restartNumberingAfterBreak="0">
    <w:nsid w:val="5AD158DE"/>
    <w:multiLevelType w:val="multilevel"/>
    <w:tmpl w:val="E920F28A"/>
    <w:lvl w:ilvl="0">
      <w:start w:val="1"/>
      <w:numFmt w:val="decimal"/>
      <w:lvlText w:val="%1."/>
      <w:lvlJc w:val="left"/>
      <w:pPr>
        <w:ind w:left="0" w:firstLine="0"/>
      </w:pPr>
      <w:rPr>
        <w:rFonts w:hint="default"/>
      </w:rPr>
    </w:lvl>
    <w:lvl w:ilvl="1">
      <w:start w:val="1"/>
      <w:numFmt w:val="low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upperLetter"/>
      <w:suff w:val="nothing"/>
      <w:lvlText w:val="Exhibit %9"/>
      <w:lvlJc w:val="left"/>
      <w:pPr>
        <w:ind w:left="0" w:firstLine="0"/>
      </w:pPr>
      <w:rPr>
        <w:rFonts w:hint="default"/>
      </w:rPr>
    </w:lvl>
  </w:abstractNum>
  <w:abstractNum w:abstractNumId="23" w15:restartNumberingAfterBreak="0">
    <w:nsid w:val="5AF770BE"/>
    <w:multiLevelType w:val="hybridMultilevel"/>
    <w:tmpl w:val="89146720"/>
    <w:lvl w:ilvl="0" w:tplc="2B48D7EE">
      <w:start w:val="1"/>
      <w:numFmt w:val="upperLetter"/>
      <w:lvlText w:val="%1."/>
      <w:lvlJc w:val="left"/>
      <w:rPr>
        <w:rFonts w:hint="default"/>
      </w:rPr>
    </w:lvl>
    <w:lvl w:ilvl="1" w:tplc="558EBC26" w:tentative="1">
      <w:start w:val="1"/>
      <w:numFmt w:val="lowerLetter"/>
      <w:lvlText w:val="%2."/>
      <w:lvlJc w:val="left"/>
      <w:pPr>
        <w:ind w:left="1800" w:hanging="360"/>
      </w:pPr>
    </w:lvl>
    <w:lvl w:ilvl="2" w:tplc="9EFEDC14" w:tentative="1">
      <w:start w:val="1"/>
      <w:numFmt w:val="lowerRoman"/>
      <w:lvlText w:val="%3."/>
      <w:lvlJc w:val="right"/>
      <w:pPr>
        <w:ind w:left="2520" w:hanging="180"/>
      </w:pPr>
    </w:lvl>
    <w:lvl w:ilvl="3" w:tplc="905CBDE2" w:tentative="1">
      <w:start w:val="1"/>
      <w:numFmt w:val="decimal"/>
      <w:lvlText w:val="%4."/>
      <w:lvlJc w:val="left"/>
      <w:pPr>
        <w:ind w:left="3240" w:hanging="360"/>
      </w:pPr>
    </w:lvl>
    <w:lvl w:ilvl="4" w:tplc="F9C830EE" w:tentative="1">
      <w:start w:val="1"/>
      <w:numFmt w:val="lowerLetter"/>
      <w:lvlText w:val="%5."/>
      <w:lvlJc w:val="left"/>
      <w:pPr>
        <w:ind w:left="3960" w:hanging="360"/>
      </w:pPr>
    </w:lvl>
    <w:lvl w:ilvl="5" w:tplc="85D4B9C6" w:tentative="1">
      <w:start w:val="1"/>
      <w:numFmt w:val="lowerRoman"/>
      <w:lvlText w:val="%6."/>
      <w:lvlJc w:val="right"/>
      <w:pPr>
        <w:ind w:left="4680" w:hanging="180"/>
      </w:pPr>
    </w:lvl>
    <w:lvl w:ilvl="6" w:tplc="8EB4FD24" w:tentative="1">
      <w:start w:val="1"/>
      <w:numFmt w:val="decimal"/>
      <w:lvlText w:val="%7."/>
      <w:lvlJc w:val="left"/>
      <w:pPr>
        <w:ind w:left="5400" w:hanging="360"/>
      </w:pPr>
    </w:lvl>
    <w:lvl w:ilvl="7" w:tplc="FC363B60" w:tentative="1">
      <w:start w:val="1"/>
      <w:numFmt w:val="lowerLetter"/>
      <w:lvlText w:val="%8."/>
      <w:lvlJc w:val="left"/>
      <w:pPr>
        <w:ind w:left="6120" w:hanging="360"/>
      </w:pPr>
    </w:lvl>
    <w:lvl w:ilvl="8" w:tplc="52B6A560" w:tentative="1">
      <w:start w:val="1"/>
      <w:numFmt w:val="lowerRoman"/>
      <w:lvlText w:val="%9."/>
      <w:lvlJc w:val="right"/>
      <w:pPr>
        <w:ind w:left="6840" w:hanging="180"/>
      </w:pPr>
    </w:lvl>
  </w:abstractNum>
  <w:abstractNum w:abstractNumId="24" w15:restartNumberingAfterBreak="0">
    <w:nsid w:val="6EE0478E"/>
    <w:multiLevelType w:val="hybridMultilevel"/>
    <w:tmpl w:val="B8A8AB56"/>
    <w:lvl w:ilvl="0" w:tplc="A6E4F118">
      <w:start w:val="1"/>
      <w:numFmt w:val="upperLetter"/>
      <w:lvlText w:val="%1."/>
      <w:lvlJc w:val="left"/>
      <w:pPr>
        <w:ind w:left="1440" w:hanging="360"/>
      </w:pPr>
      <w:rPr>
        <w:rFonts w:hint="default"/>
      </w:rPr>
    </w:lvl>
    <w:lvl w:ilvl="1" w:tplc="C016B74E">
      <w:start w:val="1"/>
      <w:numFmt w:val="lowerLetter"/>
      <w:lvlText w:val="%2."/>
      <w:lvlJc w:val="left"/>
      <w:pPr>
        <w:ind w:left="2160" w:hanging="360"/>
      </w:pPr>
    </w:lvl>
    <w:lvl w:ilvl="2" w:tplc="C55AB770" w:tentative="1">
      <w:start w:val="1"/>
      <w:numFmt w:val="lowerRoman"/>
      <w:lvlText w:val="%3."/>
      <w:lvlJc w:val="right"/>
      <w:pPr>
        <w:ind w:left="2880" w:hanging="180"/>
      </w:pPr>
    </w:lvl>
    <w:lvl w:ilvl="3" w:tplc="D0A617A6" w:tentative="1">
      <w:start w:val="1"/>
      <w:numFmt w:val="decimal"/>
      <w:lvlText w:val="%4."/>
      <w:lvlJc w:val="left"/>
      <w:pPr>
        <w:ind w:left="3600" w:hanging="360"/>
      </w:pPr>
    </w:lvl>
    <w:lvl w:ilvl="4" w:tplc="C3D42EAE" w:tentative="1">
      <w:start w:val="1"/>
      <w:numFmt w:val="lowerLetter"/>
      <w:lvlText w:val="%5."/>
      <w:lvlJc w:val="left"/>
      <w:pPr>
        <w:ind w:left="4320" w:hanging="360"/>
      </w:pPr>
    </w:lvl>
    <w:lvl w:ilvl="5" w:tplc="3190B552" w:tentative="1">
      <w:start w:val="1"/>
      <w:numFmt w:val="lowerRoman"/>
      <w:lvlText w:val="%6."/>
      <w:lvlJc w:val="right"/>
      <w:pPr>
        <w:ind w:left="5040" w:hanging="180"/>
      </w:pPr>
    </w:lvl>
    <w:lvl w:ilvl="6" w:tplc="B122F9A4" w:tentative="1">
      <w:start w:val="1"/>
      <w:numFmt w:val="decimal"/>
      <w:lvlText w:val="%7."/>
      <w:lvlJc w:val="left"/>
      <w:pPr>
        <w:ind w:left="5760" w:hanging="360"/>
      </w:pPr>
    </w:lvl>
    <w:lvl w:ilvl="7" w:tplc="8AF44C46" w:tentative="1">
      <w:start w:val="1"/>
      <w:numFmt w:val="lowerLetter"/>
      <w:lvlText w:val="%8."/>
      <w:lvlJc w:val="left"/>
      <w:pPr>
        <w:ind w:left="6480" w:hanging="360"/>
      </w:pPr>
    </w:lvl>
    <w:lvl w:ilvl="8" w:tplc="A476C75C" w:tentative="1">
      <w:start w:val="1"/>
      <w:numFmt w:val="lowerRoman"/>
      <w:lvlText w:val="%9."/>
      <w:lvlJc w:val="right"/>
      <w:pPr>
        <w:ind w:left="7200" w:hanging="180"/>
      </w:pPr>
    </w:lvl>
  </w:abstractNum>
  <w:abstractNum w:abstractNumId="25" w15:restartNumberingAfterBreak="0">
    <w:nsid w:val="7180125A"/>
    <w:multiLevelType w:val="hybridMultilevel"/>
    <w:tmpl w:val="B02865AC"/>
    <w:lvl w:ilvl="0" w:tplc="AFE8E864">
      <w:start w:val="1"/>
      <w:numFmt w:val="upperLetter"/>
      <w:lvlText w:val="%1."/>
      <w:lvlJc w:val="left"/>
      <w:rPr>
        <w:rFonts w:hint="default"/>
      </w:rPr>
    </w:lvl>
    <w:lvl w:ilvl="1" w:tplc="0504AA34" w:tentative="1">
      <w:start w:val="1"/>
      <w:numFmt w:val="lowerLetter"/>
      <w:lvlText w:val="%2."/>
      <w:lvlJc w:val="left"/>
      <w:pPr>
        <w:ind w:left="1800" w:hanging="360"/>
      </w:pPr>
    </w:lvl>
    <w:lvl w:ilvl="2" w:tplc="29C822D2" w:tentative="1">
      <w:start w:val="1"/>
      <w:numFmt w:val="lowerRoman"/>
      <w:lvlText w:val="%3."/>
      <w:lvlJc w:val="right"/>
      <w:pPr>
        <w:ind w:left="2520" w:hanging="180"/>
      </w:pPr>
    </w:lvl>
    <w:lvl w:ilvl="3" w:tplc="3400568A" w:tentative="1">
      <w:start w:val="1"/>
      <w:numFmt w:val="decimal"/>
      <w:lvlText w:val="%4."/>
      <w:lvlJc w:val="left"/>
      <w:pPr>
        <w:ind w:left="3240" w:hanging="360"/>
      </w:pPr>
    </w:lvl>
    <w:lvl w:ilvl="4" w:tplc="5B9257DE" w:tentative="1">
      <w:start w:val="1"/>
      <w:numFmt w:val="lowerLetter"/>
      <w:lvlText w:val="%5."/>
      <w:lvlJc w:val="left"/>
      <w:pPr>
        <w:ind w:left="3960" w:hanging="360"/>
      </w:pPr>
    </w:lvl>
    <w:lvl w:ilvl="5" w:tplc="6F162330" w:tentative="1">
      <w:start w:val="1"/>
      <w:numFmt w:val="lowerRoman"/>
      <w:lvlText w:val="%6."/>
      <w:lvlJc w:val="right"/>
      <w:pPr>
        <w:ind w:left="4680" w:hanging="180"/>
      </w:pPr>
    </w:lvl>
    <w:lvl w:ilvl="6" w:tplc="4C8AB264" w:tentative="1">
      <w:start w:val="1"/>
      <w:numFmt w:val="decimal"/>
      <w:lvlText w:val="%7."/>
      <w:lvlJc w:val="left"/>
      <w:pPr>
        <w:ind w:left="5400" w:hanging="360"/>
      </w:pPr>
    </w:lvl>
    <w:lvl w:ilvl="7" w:tplc="2ED4EA36" w:tentative="1">
      <w:start w:val="1"/>
      <w:numFmt w:val="lowerLetter"/>
      <w:lvlText w:val="%8."/>
      <w:lvlJc w:val="left"/>
      <w:pPr>
        <w:ind w:left="6120" w:hanging="360"/>
      </w:pPr>
    </w:lvl>
    <w:lvl w:ilvl="8" w:tplc="B00EB204" w:tentative="1">
      <w:start w:val="1"/>
      <w:numFmt w:val="lowerRoman"/>
      <w:lvlText w:val="%9."/>
      <w:lvlJc w:val="right"/>
      <w:pPr>
        <w:ind w:left="6840" w:hanging="180"/>
      </w:pPr>
    </w:lvl>
  </w:abstractNum>
  <w:abstractNum w:abstractNumId="26" w15:restartNumberingAfterBreak="0">
    <w:nsid w:val="738625CF"/>
    <w:multiLevelType w:val="hybridMultilevel"/>
    <w:tmpl w:val="6B5898B6"/>
    <w:lvl w:ilvl="0" w:tplc="797E446A">
      <w:start w:val="1"/>
      <w:numFmt w:val="decimal"/>
      <w:lvlText w:val="(%1)"/>
      <w:lvlJc w:val="left"/>
      <w:pPr>
        <w:ind w:left="1440" w:hanging="360"/>
      </w:pPr>
      <w:rPr>
        <w:rFonts w:hint="default"/>
      </w:rPr>
    </w:lvl>
    <w:lvl w:ilvl="1" w:tplc="F77C0676" w:tentative="1">
      <w:start w:val="1"/>
      <w:numFmt w:val="lowerLetter"/>
      <w:lvlText w:val="%2."/>
      <w:lvlJc w:val="left"/>
      <w:pPr>
        <w:ind w:left="2160" w:hanging="360"/>
      </w:pPr>
    </w:lvl>
    <w:lvl w:ilvl="2" w:tplc="49C0A7DA" w:tentative="1">
      <w:start w:val="1"/>
      <w:numFmt w:val="lowerRoman"/>
      <w:lvlText w:val="%3."/>
      <w:lvlJc w:val="right"/>
      <w:pPr>
        <w:ind w:left="2880" w:hanging="180"/>
      </w:pPr>
    </w:lvl>
    <w:lvl w:ilvl="3" w:tplc="DD547C20" w:tentative="1">
      <w:start w:val="1"/>
      <w:numFmt w:val="decimal"/>
      <w:lvlText w:val="%4."/>
      <w:lvlJc w:val="left"/>
      <w:pPr>
        <w:ind w:left="3600" w:hanging="360"/>
      </w:pPr>
    </w:lvl>
    <w:lvl w:ilvl="4" w:tplc="403CCF5E" w:tentative="1">
      <w:start w:val="1"/>
      <w:numFmt w:val="lowerLetter"/>
      <w:lvlText w:val="%5."/>
      <w:lvlJc w:val="left"/>
      <w:pPr>
        <w:ind w:left="4320" w:hanging="360"/>
      </w:pPr>
    </w:lvl>
    <w:lvl w:ilvl="5" w:tplc="CB9CCDF8" w:tentative="1">
      <w:start w:val="1"/>
      <w:numFmt w:val="lowerRoman"/>
      <w:lvlText w:val="%6."/>
      <w:lvlJc w:val="right"/>
      <w:pPr>
        <w:ind w:left="5040" w:hanging="180"/>
      </w:pPr>
    </w:lvl>
    <w:lvl w:ilvl="6" w:tplc="61CE7684" w:tentative="1">
      <w:start w:val="1"/>
      <w:numFmt w:val="decimal"/>
      <w:lvlText w:val="%7."/>
      <w:lvlJc w:val="left"/>
      <w:pPr>
        <w:ind w:left="5760" w:hanging="360"/>
      </w:pPr>
    </w:lvl>
    <w:lvl w:ilvl="7" w:tplc="052A8848" w:tentative="1">
      <w:start w:val="1"/>
      <w:numFmt w:val="lowerLetter"/>
      <w:lvlText w:val="%8."/>
      <w:lvlJc w:val="left"/>
      <w:pPr>
        <w:ind w:left="6480" w:hanging="360"/>
      </w:pPr>
    </w:lvl>
    <w:lvl w:ilvl="8" w:tplc="D8721B50" w:tentative="1">
      <w:start w:val="1"/>
      <w:numFmt w:val="lowerRoman"/>
      <w:lvlText w:val="%9."/>
      <w:lvlJc w:val="right"/>
      <w:pPr>
        <w:ind w:left="7200" w:hanging="180"/>
      </w:pPr>
    </w:lvl>
  </w:abstractNum>
  <w:abstractNum w:abstractNumId="27" w15:restartNumberingAfterBreak="0">
    <w:nsid w:val="77B70B79"/>
    <w:multiLevelType w:val="multilevel"/>
    <w:tmpl w:val="9DC8A23A"/>
    <w:lvl w:ilvl="0">
      <w:start w:val="1"/>
      <w:numFmt w:val="decimal"/>
      <w:pStyle w:val="Heading1"/>
      <w:lvlText w:val="%1."/>
      <w:lvlJc w:val="left"/>
      <w:pPr>
        <w:tabs>
          <w:tab w:val="num" w:pos="0"/>
        </w:tabs>
        <w:ind w:left="0" w:firstLine="0"/>
      </w:pPr>
      <w:rPr>
        <w:rFonts w:hint="default"/>
      </w:rPr>
    </w:lvl>
    <w:lvl w:ilvl="1">
      <w:start w:val="1"/>
      <w:numFmt w:val="lowerLetter"/>
      <w:pStyle w:val="Heading2"/>
      <w:lvlText w:val="%2."/>
      <w:lvlJc w:val="left"/>
      <w:pPr>
        <w:tabs>
          <w:tab w:val="num" w:pos="720"/>
        </w:tabs>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tabs>
          <w:tab w:val="num" w:pos="2160"/>
        </w:tabs>
        <w:ind w:left="2160" w:firstLine="0"/>
      </w:pPr>
      <w:rPr>
        <w:rFonts w:hint="default"/>
      </w:rPr>
    </w:lvl>
    <w:lvl w:ilvl="4">
      <w:start w:val="1"/>
      <w:numFmt w:val="decimal"/>
      <w:pStyle w:val="Heading5"/>
      <w:lvlText w:val="(%5)"/>
      <w:lvlJc w:val="left"/>
      <w:pPr>
        <w:tabs>
          <w:tab w:val="num" w:pos="2880"/>
        </w:tabs>
        <w:ind w:left="2880" w:firstLine="0"/>
      </w:pPr>
      <w:rPr>
        <w:rFonts w:hint="default"/>
      </w:rPr>
    </w:lvl>
    <w:lvl w:ilvl="5">
      <w:start w:val="1"/>
      <w:numFmt w:val="lowerLetter"/>
      <w:pStyle w:val="Heading6"/>
      <w:lvlText w:val="(%6)"/>
      <w:lvlJc w:val="left"/>
      <w:pPr>
        <w:tabs>
          <w:tab w:val="num" w:pos="3600"/>
        </w:tabs>
        <w:ind w:left="3600" w:firstLine="0"/>
      </w:pPr>
      <w:rPr>
        <w:rFonts w:hint="default"/>
      </w:rPr>
    </w:lvl>
    <w:lvl w:ilvl="6">
      <w:start w:val="1"/>
      <w:numFmt w:val="lowerRoman"/>
      <w:pStyle w:val="Heading7"/>
      <w:lvlText w:val="(%7)"/>
      <w:lvlJc w:val="left"/>
      <w:pPr>
        <w:tabs>
          <w:tab w:val="num" w:pos="4320"/>
        </w:tabs>
        <w:ind w:left="4320" w:firstLine="0"/>
      </w:pPr>
      <w:rPr>
        <w:rFonts w:hint="default"/>
      </w:rPr>
    </w:lvl>
    <w:lvl w:ilvl="7">
      <w:start w:val="1"/>
      <w:numFmt w:val="lowerLetter"/>
      <w:pStyle w:val="Heading8"/>
      <w:lvlText w:val="(%8)"/>
      <w:lvlJc w:val="left"/>
      <w:pPr>
        <w:tabs>
          <w:tab w:val="num" w:pos="5040"/>
        </w:tabs>
        <w:ind w:left="5040" w:firstLine="0"/>
      </w:pPr>
      <w:rPr>
        <w:rFonts w:hint="default"/>
      </w:rPr>
    </w:lvl>
    <w:lvl w:ilvl="8">
      <w:start w:val="1"/>
      <w:numFmt w:val="upperLetter"/>
      <w:pStyle w:val="Heading9"/>
      <w:suff w:val="nothing"/>
      <w:lvlText w:val="Exhibit %9"/>
      <w:lvlJc w:val="left"/>
      <w:pPr>
        <w:ind w:left="5760" w:firstLine="0"/>
      </w:pPr>
      <w:rPr>
        <w:rFonts w:hint="default"/>
      </w:rPr>
    </w:lvl>
  </w:abstractNum>
  <w:abstractNum w:abstractNumId="28" w15:restartNumberingAfterBreak="0">
    <w:nsid w:val="790F0C42"/>
    <w:multiLevelType w:val="hybridMultilevel"/>
    <w:tmpl w:val="80780D5E"/>
    <w:lvl w:ilvl="0" w:tplc="AF8897F0">
      <w:start w:val="1"/>
      <w:numFmt w:val="decimal"/>
      <w:lvlText w:val="%1."/>
      <w:lvlJc w:val="left"/>
      <w:rPr>
        <w:rFonts w:hint="default"/>
        <w:i w:val="0"/>
        <w:iCs/>
      </w:rPr>
    </w:lvl>
    <w:lvl w:ilvl="1" w:tplc="52061B0A" w:tentative="1">
      <w:start w:val="1"/>
      <w:numFmt w:val="lowerLetter"/>
      <w:lvlText w:val="%2."/>
      <w:lvlJc w:val="left"/>
      <w:pPr>
        <w:ind w:left="2520" w:hanging="360"/>
      </w:pPr>
    </w:lvl>
    <w:lvl w:ilvl="2" w:tplc="C67E519C" w:tentative="1">
      <w:start w:val="1"/>
      <w:numFmt w:val="lowerRoman"/>
      <w:lvlText w:val="%3."/>
      <w:lvlJc w:val="right"/>
      <w:pPr>
        <w:ind w:left="3240" w:hanging="180"/>
      </w:pPr>
    </w:lvl>
    <w:lvl w:ilvl="3" w:tplc="1D36FC74" w:tentative="1">
      <w:start w:val="1"/>
      <w:numFmt w:val="decimal"/>
      <w:lvlText w:val="%4."/>
      <w:lvlJc w:val="left"/>
      <w:pPr>
        <w:ind w:left="3960" w:hanging="360"/>
      </w:pPr>
    </w:lvl>
    <w:lvl w:ilvl="4" w:tplc="AE30E696" w:tentative="1">
      <w:start w:val="1"/>
      <w:numFmt w:val="lowerLetter"/>
      <w:lvlText w:val="%5."/>
      <w:lvlJc w:val="left"/>
      <w:pPr>
        <w:ind w:left="4680" w:hanging="360"/>
      </w:pPr>
    </w:lvl>
    <w:lvl w:ilvl="5" w:tplc="C0B0ACBA" w:tentative="1">
      <w:start w:val="1"/>
      <w:numFmt w:val="lowerRoman"/>
      <w:lvlText w:val="%6."/>
      <w:lvlJc w:val="right"/>
      <w:pPr>
        <w:ind w:left="5400" w:hanging="180"/>
      </w:pPr>
    </w:lvl>
    <w:lvl w:ilvl="6" w:tplc="05D880D6" w:tentative="1">
      <w:start w:val="1"/>
      <w:numFmt w:val="decimal"/>
      <w:lvlText w:val="%7."/>
      <w:lvlJc w:val="left"/>
      <w:pPr>
        <w:ind w:left="6120" w:hanging="360"/>
      </w:pPr>
    </w:lvl>
    <w:lvl w:ilvl="7" w:tplc="1A3E2EE4" w:tentative="1">
      <w:start w:val="1"/>
      <w:numFmt w:val="lowerLetter"/>
      <w:lvlText w:val="%8."/>
      <w:lvlJc w:val="left"/>
      <w:pPr>
        <w:ind w:left="6840" w:hanging="360"/>
      </w:pPr>
    </w:lvl>
    <w:lvl w:ilvl="8" w:tplc="48C03A0A" w:tentative="1">
      <w:start w:val="1"/>
      <w:numFmt w:val="lowerRoman"/>
      <w:lvlText w:val="%9."/>
      <w:lvlJc w:val="right"/>
      <w:pPr>
        <w:ind w:left="7560" w:hanging="180"/>
      </w:pPr>
    </w:lvl>
  </w:abstractNum>
  <w:abstractNum w:abstractNumId="29" w15:restartNumberingAfterBreak="0">
    <w:nsid w:val="7DE3467F"/>
    <w:multiLevelType w:val="hybridMultilevel"/>
    <w:tmpl w:val="525CFC9C"/>
    <w:lvl w:ilvl="0" w:tplc="CA5E1FEA">
      <w:start w:val="1"/>
      <w:numFmt w:val="bullet"/>
      <w:lvlText w:val=""/>
      <w:lvlJc w:val="left"/>
      <w:pPr>
        <w:ind w:left="720" w:hanging="360"/>
      </w:pPr>
      <w:rPr>
        <w:rFonts w:ascii="Symbol" w:hAnsi="Symbol" w:hint="default"/>
      </w:rPr>
    </w:lvl>
    <w:lvl w:ilvl="1" w:tplc="9ED6E894" w:tentative="1">
      <w:start w:val="1"/>
      <w:numFmt w:val="bullet"/>
      <w:lvlText w:val="o"/>
      <w:lvlJc w:val="left"/>
      <w:pPr>
        <w:ind w:left="1440" w:hanging="360"/>
      </w:pPr>
      <w:rPr>
        <w:rFonts w:ascii="Courier New" w:hAnsi="Courier New" w:cs="Courier New" w:hint="default"/>
      </w:rPr>
    </w:lvl>
    <w:lvl w:ilvl="2" w:tplc="1D189D78" w:tentative="1">
      <w:start w:val="1"/>
      <w:numFmt w:val="bullet"/>
      <w:lvlText w:val=""/>
      <w:lvlJc w:val="left"/>
      <w:pPr>
        <w:ind w:left="2160" w:hanging="360"/>
      </w:pPr>
      <w:rPr>
        <w:rFonts w:ascii="Wingdings" w:hAnsi="Wingdings" w:hint="default"/>
      </w:rPr>
    </w:lvl>
    <w:lvl w:ilvl="3" w:tplc="9676A05C" w:tentative="1">
      <w:start w:val="1"/>
      <w:numFmt w:val="bullet"/>
      <w:lvlText w:val=""/>
      <w:lvlJc w:val="left"/>
      <w:pPr>
        <w:ind w:left="2880" w:hanging="360"/>
      </w:pPr>
      <w:rPr>
        <w:rFonts w:ascii="Symbol" w:hAnsi="Symbol" w:hint="default"/>
      </w:rPr>
    </w:lvl>
    <w:lvl w:ilvl="4" w:tplc="5E1CBB0C" w:tentative="1">
      <w:start w:val="1"/>
      <w:numFmt w:val="bullet"/>
      <w:lvlText w:val="o"/>
      <w:lvlJc w:val="left"/>
      <w:pPr>
        <w:ind w:left="3600" w:hanging="360"/>
      </w:pPr>
      <w:rPr>
        <w:rFonts w:ascii="Courier New" w:hAnsi="Courier New" w:cs="Courier New" w:hint="default"/>
      </w:rPr>
    </w:lvl>
    <w:lvl w:ilvl="5" w:tplc="66FEB750" w:tentative="1">
      <w:start w:val="1"/>
      <w:numFmt w:val="bullet"/>
      <w:lvlText w:val=""/>
      <w:lvlJc w:val="left"/>
      <w:pPr>
        <w:ind w:left="4320" w:hanging="360"/>
      </w:pPr>
      <w:rPr>
        <w:rFonts w:ascii="Wingdings" w:hAnsi="Wingdings" w:hint="default"/>
      </w:rPr>
    </w:lvl>
    <w:lvl w:ilvl="6" w:tplc="0584ED36" w:tentative="1">
      <w:start w:val="1"/>
      <w:numFmt w:val="bullet"/>
      <w:lvlText w:val=""/>
      <w:lvlJc w:val="left"/>
      <w:pPr>
        <w:ind w:left="5040" w:hanging="360"/>
      </w:pPr>
      <w:rPr>
        <w:rFonts w:ascii="Symbol" w:hAnsi="Symbol" w:hint="default"/>
      </w:rPr>
    </w:lvl>
    <w:lvl w:ilvl="7" w:tplc="B00AFBC4" w:tentative="1">
      <w:start w:val="1"/>
      <w:numFmt w:val="bullet"/>
      <w:lvlText w:val="o"/>
      <w:lvlJc w:val="left"/>
      <w:pPr>
        <w:ind w:left="5760" w:hanging="360"/>
      </w:pPr>
      <w:rPr>
        <w:rFonts w:ascii="Courier New" w:hAnsi="Courier New" w:cs="Courier New" w:hint="default"/>
      </w:rPr>
    </w:lvl>
    <w:lvl w:ilvl="8" w:tplc="31C0DB4A" w:tentative="1">
      <w:start w:val="1"/>
      <w:numFmt w:val="bullet"/>
      <w:lvlText w:val=""/>
      <w:lvlJc w:val="left"/>
      <w:pPr>
        <w:ind w:left="6480" w:hanging="360"/>
      </w:pPr>
      <w:rPr>
        <w:rFonts w:ascii="Wingdings" w:hAnsi="Wingdings" w:hint="default"/>
      </w:rPr>
    </w:lvl>
  </w:abstractNum>
  <w:abstractNum w:abstractNumId="30" w15:restartNumberingAfterBreak="0">
    <w:nsid w:val="7F6F120B"/>
    <w:multiLevelType w:val="hybridMultilevel"/>
    <w:tmpl w:val="6812EEE6"/>
    <w:lvl w:ilvl="0" w:tplc="4DAE5C3C">
      <w:start w:val="1"/>
      <w:numFmt w:val="decimal"/>
      <w:lvlText w:val="%1."/>
      <w:lvlJc w:val="left"/>
      <w:pPr>
        <w:ind w:left="1080" w:hanging="360"/>
      </w:pPr>
      <w:rPr>
        <w:rFonts w:hint="default"/>
        <w:b/>
      </w:rPr>
    </w:lvl>
    <w:lvl w:ilvl="1" w:tplc="D52C93BA" w:tentative="1">
      <w:start w:val="1"/>
      <w:numFmt w:val="lowerLetter"/>
      <w:lvlText w:val="%2."/>
      <w:lvlJc w:val="left"/>
      <w:pPr>
        <w:ind w:left="1800" w:hanging="360"/>
      </w:pPr>
    </w:lvl>
    <w:lvl w:ilvl="2" w:tplc="D5CC695C" w:tentative="1">
      <w:start w:val="1"/>
      <w:numFmt w:val="lowerRoman"/>
      <w:lvlText w:val="%3."/>
      <w:lvlJc w:val="right"/>
      <w:pPr>
        <w:ind w:left="2520" w:hanging="180"/>
      </w:pPr>
    </w:lvl>
    <w:lvl w:ilvl="3" w:tplc="7BFE2EC0" w:tentative="1">
      <w:start w:val="1"/>
      <w:numFmt w:val="decimal"/>
      <w:lvlText w:val="%4."/>
      <w:lvlJc w:val="left"/>
      <w:pPr>
        <w:ind w:left="3240" w:hanging="360"/>
      </w:pPr>
    </w:lvl>
    <w:lvl w:ilvl="4" w:tplc="F168E6B0" w:tentative="1">
      <w:start w:val="1"/>
      <w:numFmt w:val="lowerLetter"/>
      <w:lvlText w:val="%5."/>
      <w:lvlJc w:val="left"/>
      <w:pPr>
        <w:ind w:left="3960" w:hanging="360"/>
      </w:pPr>
    </w:lvl>
    <w:lvl w:ilvl="5" w:tplc="6CFEAD0C" w:tentative="1">
      <w:start w:val="1"/>
      <w:numFmt w:val="lowerRoman"/>
      <w:lvlText w:val="%6."/>
      <w:lvlJc w:val="right"/>
      <w:pPr>
        <w:ind w:left="4680" w:hanging="180"/>
      </w:pPr>
    </w:lvl>
    <w:lvl w:ilvl="6" w:tplc="3FE0CE56" w:tentative="1">
      <w:start w:val="1"/>
      <w:numFmt w:val="decimal"/>
      <w:lvlText w:val="%7."/>
      <w:lvlJc w:val="left"/>
      <w:pPr>
        <w:ind w:left="5400" w:hanging="360"/>
      </w:pPr>
    </w:lvl>
    <w:lvl w:ilvl="7" w:tplc="72C8C5D4" w:tentative="1">
      <w:start w:val="1"/>
      <w:numFmt w:val="lowerLetter"/>
      <w:lvlText w:val="%8."/>
      <w:lvlJc w:val="left"/>
      <w:pPr>
        <w:ind w:left="6120" w:hanging="360"/>
      </w:pPr>
    </w:lvl>
    <w:lvl w:ilvl="8" w:tplc="F20C3D3C"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9"/>
  </w:num>
  <w:num w:numId="13">
    <w:abstractNumId w:val="15"/>
  </w:num>
  <w:num w:numId="14">
    <w:abstractNumId w:val="12"/>
  </w:num>
  <w:num w:numId="15">
    <w:abstractNumId w:val="16"/>
  </w:num>
  <w:num w:numId="16">
    <w:abstractNumId w:val="22"/>
  </w:num>
  <w:num w:numId="17">
    <w:abstractNumId w:val="10"/>
  </w:num>
  <w:num w:numId="18">
    <w:abstractNumId w:val="17"/>
  </w:num>
  <w:num w:numId="19">
    <w:abstractNumId w:val="25"/>
  </w:num>
  <w:num w:numId="20">
    <w:abstractNumId w:val="23"/>
  </w:num>
  <w:num w:numId="21">
    <w:abstractNumId w:val="29"/>
  </w:num>
  <w:num w:numId="22">
    <w:abstractNumId w:val="20"/>
  </w:num>
  <w:num w:numId="23">
    <w:abstractNumId w:val="13"/>
  </w:num>
  <w:num w:numId="24">
    <w:abstractNumId w:val="30"/>
  </w:num>
  <w:num w:numId="25">
    <w:abstractNumId w:val="11"/>
  </w:num>
  <w:num w:numId="26">
    <w:abstractNumId w:val="21"/>
  </w:num>
  <w:num w:numId="27">
    <w:abstractNumId w:val="14"/>
  </w:num>
  <w:num w:numId="28">
    <w:abstractNumId w:val="24"/>
  </w:num>
  <w:num w:numId="29">
    <w:abstractNumId w:val="26"/>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q2vV4CVM2rw4HAQmfv8Wmr3stO9CwLOfmf2jobDejEGTcjLJ3bAnINFwP0kDlpH91BOLoX1UdfQVLVIpB+FhBA==" w:salt="PzMz0BlpOlUpNFG3hjg5e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F"/>
    <w:rsid w:val="0000015B"/>
    <w:rsid w:val="00080265"/>
    <w:rsid w:val="00092921"/>
    <w:rsid w:val="00115DCF"/>
    <w:rsid w:val="00117385"/>
    <w:rsid w:val="001A1308"/>
    <w:rsid w:val="001B1CBB"/>
    <w:rsid w:val="001C6BB9"/>
    <w:rsid w:val="001F256C"/>
    <w:rsid w:val="00212A09"/>
    <w:rsid w:val="00237B61"/>
    <w:rsid w:val="0027381F"/>
    <w:rsid w:val="00273CE1"/>
    <w:rsid w:val="00281D9D"/>
    <w:rsid w:val="00282E6F"/>
    <w:rsid w:val="002972E3"/>
    <w:rsid w:val="002A1FAA"/>
    <w:rsid w:val="002C7DD7"/>
    <w:rsid w:val="002D1D0D"/>
    <w:rsid w:val="002D3E7D"/>
    <w:rsid w:val="003035E8"/>
    <w:rsid w:val="00345F76"/>
    <w:rsid w:val="0036528F"/>
    <w:rsid w:val="00375416"/>
    <w:rsid w:val="003844D2"/>
    <w:rsid w:val="00396AD3"/>
    <w:rsid w:val="003D0CD4"/>
    <w:rsid w:val="004116E0"/>
    <w:rsid w:val="00421825"/>
    <w:rsid w:val="00481CDF"/>
    <w:rsid w:val="00493270"/>
    <w:rsid w:val="00495DC7"/>
    <w:rsid w:val="004B31BD"/>
    <w:rsid w:val="004D740E"/>
    <w:rsid w:val="005422E5"/>
    <w:rsid w:val="0054406E"/>
    <w:rsid w:val="0056488D"/>
    <w:rsid w:val="0057344D"/>
    <w:rsid w:val="00580410"/>
    <w:rsid w:val="00587D56"/>
    <w:rsid w:val="005B63E5"/>
    <w:rsid w:val="005D0B76"/>
    <w:rsid w:val="005F2868"/>
    <w:rsid w:val="006B42F9"/>
    <w:rsid w:val="006E2F6C"/>
    <w:rsid w:val="00703A41"/>
    <w:rsid w:val="007314A2"/>
    <w:rsid w:val="00741A8D"/>
    <w:rsid w:val="00752E68"/>
    <w:rsid w:val="007617ED"/>
    <w:rsid w:val="00794EA2"/>
    <w:rsid w:val="007C2EC8"/>
    <w:rsid w:val="007F4EED"/>
    <w:rsid w:val="00801DB7"/>
    <w:rsid w:val="008032D7"/>
    <w:rsid w:val="00830DF3"/>
    <w:rsid w:val="0083534E"/>
    <w:rsid w:val="00885521"/>
    <w:rsid w:val="008874BE"/>
    <w:rsid w:val="0088773B"/>
    <w:rsid w:val="008D7EAC"/>
    <w:rsid w:val="009145F0"/>
    <w:rsid w:val="00945BC5"/>
    <w:rsid w:val="00974BE2"/>
    <w:rsid w:val="0098087C"/>
    <w:rsid w:val="00986B03"/>
    <w:rsid w:val="0099223C"/>
    <w:rsid w:val="00A80974"/>
    <w:rsid w:val="00A857DC"/>
    <w:rsid w:val="00A918A7"/>
    <w:rsid w:val="00A96EC0"/>
    <w:rsid w:val="00AA3BC6"/>
    <w:rsid w:val="00AD6487"/>
    <w:rsid w:val="00AE73FF"/>
    <w:rsid w:val="00AF06A2"/>
    <w:rsid w:val="00AF51F2"/>
    <w:rsid w:val="00B66313"/>
    <w:rsid w:val="00BA2879"/>
    <w:rsid w:val="00BE555F"/>
    <w:rsid w:val="00C3053D"/>
    <w:rsid w:val="00C3434E"/>
    <w:rsid w:val="00C57339"/>
    <w:rsid w:val="00C63DC0"/>
    <w:rsid w:val="00C92281"/>
    <w:rsid w:val="00CB6573"/>
    <w:rsid w:val="00CB6F6F"/>
    <w:rsid w:val="00CC2CC5"/>
    <w:rsid w:val="00D060CA"/>
    <w:rsid w:val="00D17568"/>
    <w:rsid w:val="00D70FC8"/>
    <w:rsid w:val="00DA15A8"/>
    <w:rsid w:val="00DA20D7"/>
    <w:rsid w:val="00DA70FD"/>
    <w:rsid w:val="00DD4E1F"/>
    <w:rsid w:val="00DF5377"/>
    <w:rsid w:val="00E2412C"/>
    <w:rsid w:val="00EA2E9F"/>
    <w:rsid w:val="00EC2273"/>
    <w:rsid w:val="00F529A0"/>
    <w:rsid w:val="00F93838"/>
    <w:rsid w:val="00F9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0C7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iPriority="0"/>
    <w:lsdException w:name="page number" w:semiHidden="1" w:uiPriority="0"/>
    <w:lsdException w:name="endnote reference" w:semiHidden="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semiHidden="1" w:uiPriority="0"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lsdException w:name="HTML Address" w:semiHidden="1" w:unhideWhenUsed="1"/>
    <w:lsdException w:name="HTML Cite" w:semiHidden="1" w:uiPriority="0"/>
    <w:lsdException w:name="HTML Code" w:semiHidden="1" w:uiPriority="0"/>
    <w:lsdException w:name="HTML Definition" w:semiHidden="1" w:uiPriority="0"/>
    <w:lsdException w:name="HTML Keyboard" w:semiHidden="1" w:uiPriority="0"/>
    <w:lsdException w:name="HTML Preformatted" w:semiHidden="1" w:unhideWhenUsed="1"/>
    <w:lsdException w:name="HTML Sample" w:semiHidden="1" w:uiPriority="0"/>
    <w:lsdException w:name="HTML Typewriter" w:semiHidden="1" w:uiPriority="0"/>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0" w:qFormat="1"/>
    <w:lsdException w:name="Intense Emphasis" w:semiHidden="1" w:uiPriority="0" w:qFormat="1"/>
    <w:lsdException w:name="Subtle Reference" w:semiHidden="1" w:uiPriority="0" w:qFormat="1"/>
    <w:lsdException w:name="Intense Reference" w:semiHidden="1" w:uiPriority="0" w:qFormat="1"/>
    <w:lsdException w:name="Book Title" w:semiHidden="1"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spacing w:after="0" w:line="240" w:lineRule="auto"/>
      <w:jc w:val="both"/>
    </w:pPr>
  </w:style>
  <w:style w:type="paragraph" w:styleId="Heading1">
    <w:name w:val="heading 1"/>
    <w:basedOn w:val="Heading"/>
    <w:next w:val="BodyText"/>
    <w:link w:val="Heading1Char"/>
    <w:qFormat/>
    <w:pPr>
      <w:keepNext/>
      <w:keepLines/>
      <w:numPr>
        <w:numId w:val="11"/>
      </w:numPr>
      <w:outlineLvl w:val="0"/>
    </w:pPr>
    <w:rPr>
      <w:rFonts w:ascii="Calibri" w:eastAsiaTheme="majorEastAsia" w:hAnsi="Calibri" w:cstheme="majorBidi"/>
      <w:szCs w:val="32"/>
    </w:rPr>
  </w:style>
  <w:style w:type="paragraph" w:styleId="Heading2">
    <w:name w:val="heading 2"/>
    <w:basedOn w:val="Heading"/>
    <w:next w:val="BodyText"/>
    <w:link w:val="Heading2Char"/>
    <w:qFormat/>
    <w:pPr>
      <w:keepNext/>
      <w:keepLines/>
      <w:numPr>
        <w:ilvl w:val="1"/>
        <w:numId w:val="11"/>
      </w:numPr>
      <w:outlineLvl w:val="1"/>
    </w:pPr>
    <w:rPr>
      <w:rFonts w:ascii="Calibri" w:eastAsiaTheme="majorEastAsia" w:hAnsi="Calibri" w:cstheme="majorBidi"/>
      <w:szCs w:val="26"/>
    </w:rPr>
  </w:style>
  <w:style w:type="paragraph" w:styleId="Heading3">
    <w:name w:val="heading 3"/>
    <w:basedOn w:val="Heading"/>
    <w:next w:val="BodyText"/>
    <w:link w:val="Heading3Char"/>
    <w:qFormat/>
    <w:pPr>
      <w:keepNext/>
      <w:keepLines/>
      <w:numPr>
        <w:ilvl w:val="2"/>
        <w:numId w:val="11"/>
      </w:numPr>
      <w:outlineLvl w:val="2"/>
    </w:pPr>
    <w:rPr>
      <w:rFonts w:ascii="Calibri" w:eastAsiaTheme="majorEastAsia" w:hAnsi="Calibri" w:cstheme="majorBidi"/>
      <w:szCs w:val="24"/>
    </w:rPr>
  </w:style>
  <w:style w:type="paragraph" w:styleId="Heading4">
    <w:name w:val="heading 4"/>
    <w:basedOn w:val="Normal"/>
    <w:next w:val="Normal"/>
    <w:link w:val="Heading4Char"/>
    <w:qFormat/>
    <w:pPr>
      <w:keepNext/>
      <w:keepLines/>
      <w:numPr>
        <w:ilvl w:val="3"/>
        <w:numId w:val="11"/>
      </w:numPr>
      <w:spacing w:before="240"/>
      <w:outlineLvl w:val="3"/>
    </w:pPr>
    <w:rPr>
      <w:rFonts w:ascii="Calibri" w:eastAsiaTheme="majorEastAsia" w:hAnsi="Calibri" w:cstheme="majorBidi"/>
      <w:iCs/>
    </w:rPr>
  </w:style>
  <w:style w:type="paragraph" w:styleId="Heading5">
    <w:name w:val="heading 5"/>
    <w:basedOn w:val="Normal"/>
    <w:next w:val="Normal"/>
    <w:link w:val="Heading5Char"/>
    <w:qFormat/>
    <w:pPr>
      <w:keepNext/>
      <w:keepLines/>
      <w:numPr>
        <w:ilvl w:val="4"/>
        <w:numId w:val="11"/>
      </w:numPr>
      <w:spacing w:before="240"/>
      <w:outlineLvl w:val="4"/>
    </w:pPr>
    <w:rPr>
      <w:rFonts w:ascii="Calibri" w:eastAsiaTheme="majorEastAsia" w:hAnsi="Calibri" w:cstheme="majorBidi"/>
    </w:rPr>
  </w:style>
  <w:style w:type="paragraph" w:styleId="Heading6">
    <w:name w:val="heading 6"/>
    <w:basedOn w:val="Normal"/>
    <w:next w:val="Normal"/>
    <w:link w:val="Heading6Char"/>
    <w:qFormat/>
    <w:pPr>
      <w:keepNext/>
      <w:keepLines/>
      <w:numPr>
        <w:ilvl w:val="5"/>
        <w:numId w:val="11"/>
      </w:numPr>
      <w:spacing w:before="240"/>
      <w:outlineLvl w:val="5"/>
    </w:pPr>
    <w:rPr>
      <w:rFonts w:ascii="Calibri" w:eastAsiaTheme="majorEastAsia" w:hAnsi="Calibri" w:cstheme="majorBidi"/>
    </w:rPr>
  </w:style>
  <w:style w:type="paragraph" w:styleId="Heading7">
    <w:name w:val="heading 7"/>
    <w:basedOn w:val="Normal"/>
    <w:next w:val="Normal"/>
    <w:link w:val="Heading7Char"/>
    <w:qFormat/>
    <w:pPr>
      <w:keepNext/>
      <w:keepLines/>
      <w:numPr>
        <w:ilvl w:val="6"/>
        <w:numId w:val="11"/>
      </w:numPr>
      <w:spacing w:before="240"/>
      <w:outlineLvl w:val="6"/>
    </w:pPr>
    <w:rPr>
      <w:rFonts w:ascii="Calibri" w:eastAsiaTheme="majorEastAsia" w:hAnsi="Calibri" w:cstheme="majorBidi"/>
      <w:iCs/>
    </w:rPr>
  </w:style>
  <w:style w:type="paragraph" w:styleId="Heading8">
    <w:name w:val="heading 8"/>
    <w:basedOn w:val="Normal"/>
    <w:next w:val="Normal"/>
    <w:link w:val="Heading8Char"/>
    <w:qFormat/>
    <w:pPr>
      <w:keepNext/>
      <w:keepLines/>
      <w:numPr>
        <w:ilvl w:val="7"/>
        <w:numId w:val="11"/>
      </w:numPr>
      <w:spacing w:before="240"/>
      <w:outlineLvl w:val="7"/>
    </w:pPr>
    <w:rPr>
      <w:rFonts w:ascii="Calibri" w:eastAsiaTheme="majorEastAsia" w:hAnsi="Calibri" w:cstheme="majorBidi"/>
      <w:szCs w:val="21"/>
    </w:rPr>
  </w:style>
  <w:style w:type="paragraph" w:styleId="Heading9">
    <w:name w:val="heading 9"/>
    <w:basedOn w:val="Heading"/>
    <w:next w:val="BodyText"/>
    <w:link w:val="Heading9Char"/>
    <w:qFormat/>
    <w:pPr>
      <w:keepNext/>
      <w:keepLines/>
      <w:numPr>
        <w:ilvl w:val="8"/>
        <w:numId w:val="11"/>
      </w:numPr>
      <w:spacing w:before="0"/>
      <w:jc w:val="center"/>
      <w:outlineLvl w:val="8"/>
    </w:pPr>
    <w:rPr>
      <w:rFonts w:ascii="Calibri" w:eastAsiaTheme="majorEastAsia" w:hAnsi="Calibri"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Bibliography">
    <w:name w:val="Bibliography"/>
    <w:basedOn w:val="Normal"/>
    <w:next w:val="Normal"/>
    <w:semiHidden/>
  </w:style>
  <w:style w:type="paragraph" w:styleId="BlockText">
    <w:name w:val="Block Text"/>
    <w:basedOn w:val="Normal"/>
    <w:semiHidden/>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dyText">
    <w:name w:val="Body Text"/>
    <w:basedOn w:val="Normal"/>
    <w:link w:val="BodyTextChar"/>
    <w:pPr>
      <w:spacing w:before="240"/>
    </w:pPr>
  </w:style>
  <w:style w:type="character" w:customStyle="1" w:styleId="BodyTextChar">
    <w:name w:val="Body Text Char"/>
    <w:basedOn w:val="DefaultParagraphFont"/>
    <w:link w:val="BodyText"/>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sz w:val="16"/>
      <w:szCs w:val="16"/>
    </w:rPr>
  </w:style>
  <w:style w:type="paragraph" w:styleId="BodyTextFirstIndent">
    <w:name w:val="Body Text First Indent"/>
    <w:basedOn w:val="BodyText"/>
    <w:link w:val="BodyTextFirstIndentChar"/>
    <w:semiHidden/>
    <w:pPr>
      <w:spacing w:after="160"/>
      <w:ind w:firstLine="360"/>
    </w:pPr>
  </w:style>
  <w:style w:type="character" w:customStyle="1" w:styleId="BodyTextFirstIndentChar">
    <w:name w:val="Body Text First Indent Char"/>
    <w:basedOn w:val="BodyTextChar"/>
    <w:link w:val="BodyTextFirstIndent"/>
    <w:semiHidden/>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semiHidden/>
    <w:pPr>
      <w:spacing w:after="160"/>
      <w:ind w:firstLine="360"/>
    </w:pPr>
  </w:style>
  <w:style w:type="character" w:customStyle="1" w:styleId="BodyTextFirstIndent2Char">
    <w:name w:val="Body Text First Indent 2 Char"/>
    <w:basedOn w:val="BodyTextIndentChar"/>
    <w:link w:val="BodyTextFirstIndent2"/>
    <w:semiHidden/>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sz w:val="16"/>
      <w:szCs w:val="16"/>
    </w:rPr>
  </w:style>
  <w:style w:type="paragraph" w:styleId="Caption">
    <w:name w:val="caption"/>
    <w:basedOn w:val="Normal"/>
    <w:next w:val="Normal"/>
    <w:semiHidden/>
    <w:qFormat/>
    <w:pPr>
      <w:spacing w:after="200"/>
    </w:pPr>
    <w:rPr>
      <w:i/>
      <w:iCs/>
      <w:color w:val="44546A" w:themeColor="text2"/>
      <w:sz w:val="18"/>
      <w:szCs w:val="18"/>
    </w:rPr>
  </w:style>
  <w:style w:type="paragraph" w:styleId="Closing">
    <w:name w:val="Closing"/>
    <w:basedOn w:val="Normal"/>
    <w:link w:val="ClosingChar"/>
    <w:semiHidden/>
    <w:pPr>
      <w:ind w:left="4320"/>
    </w:pPr>
  </w:style>
  <w:style w:type="character" w:customStyle="1" w:styleId="ClosingChar">
    <w:name w:val="Closing Char"/>
    <w:basedOn w:val="DefaultParagraphFont"/>
    <w:link w:val="Closing"/>
    <w:semiHidden/>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b/>
      <w:bCs/>
      <w:sz w:val="20"/>
      <w:szCs w:val="20"/>
    </w:rPr>
  </w:style>
  <w:style w:type="paragraph" w:styleId="Date">
    <w:name w:val="Date"/>
    <w:basedOn w:val="Normal"/>
    <w:next w:val="Normal"/>
    <w:link w:val="DateChar"/>
    <w:semiHidden/>
  </w:style>
  <w:style w:type="character" w:customStyle="1" w:styleId="DateChar">
    <w:name w:val="Date Char"/>
    <w:basedOn w:val="DefaultParagraphFont"/>
    <w:link w:val="Date"/>
    <w:semiHidden/>
  </w:style>
  <w:style w:type="paragraph" w:styleId="DocumentMap">
    <w:name w:val="Document Map"/>
    <w:basedOn w:val="Normal"/>
    <w:link w:val="DocumentMapChar"/>
    <w:semiHidden/>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rPr>
  </w:style>
  <w:style w:type="paragraph" w:styleId="E-mailSignature">
    <w:name w:val="E-mail Signature"/>
    <w:basedOn w:val="Normal"/>
    <w:link w:val="E-mailSignatureChar"/>
    <w:semiHidden/>
  </w:style>
  <w:style w:type="character" w:customStyle="1" w:styleId="E-mailSignatureChar">
    <w:name w:val="E-mail Signature Char"/>
    <w:basedOn w:val="DefaultParagraphFont"/>
    <w:link w:val="E-mailSignature"/>
    <w:semiHidden/>
  </w:style>
  <w:style w:type="paragraph" w:styleId="EndnoteText">
    <w:name w:val="endnote text"/>
    <w:basedOn w:val="Normal"/>
    <w:link w:val="EndnoteTextChar"/>
    <w:semiHidden/>
    <w:rPr>
      <w:sz w:val="20"/>
      <w:szCs w:val="20"/>
    </w:rPr>
  </w:style>
  <w:style w:type="character" w:customStyle="1" w:styleId="EndnoteTextChar">
    <w:name w:val="Endnote Text Char"/>
    <w:basedOn w:val="DefaultParagraphFont"/>
    <w:link w:val="EndnoteText"/>
    <w:semiHidden/>
    <w:rPr>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rPr>
      <w:rFonts w:asciiTheme="majorHAnsi" w:eastAsiaTheme="majorEastAsia" w:hAnsiTheme="majorHAnsi" w:cstheme="majorBidi"/>
      <w:sz w:val="20"/>
      <w:szCs w:val="20"/>
    </w:rPr>
  </w:style>
  <w:style w:type="paragraph" w:styleId="Footer">
    <w:name w:val="footer"/>
    <w:basedOn w:val="Normal"/>
    <w:link w:val="FooterChar"/>
    <w:semiHidden/>
    <w:pPr>
      <w:tabs>
        <w:tab w:val="center" w:pos="4680"/>
        <w:tab w:val="right" w:pos="9360"/>
      </w:tabs>
    </w:pPr>
  </w:style>
  <w:style w:type="character" w:customStyle="1" w:styleId="FooterChar">
    <w:name w:val="Footer Char"/>
    <w:basedOn w:val="DefaultParagraphFont"/>
    <w:link w:val="Footer"/>
    <w:semiHidden/>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sz w:val="20"/>
      <w:szCs w:val="20"/>
    </w:rPr>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semiHidden/>
  </w:style>
  <w:style w:type="character" w:customStyle="1" w:styleId="Heading1Char">
    <w:name w:val="Heading 1 Char"/>
    <w:basedOn w:val="DefaultParagraphFont"/>
    <w:link w:val="Heading1"/>
    <w:rPr>
      <w:rFonts w:ascii="Calibri" w:eastAsiaTheme="majorEastAsia" w:hAnsi="Calibri" w:cstheme="majorBidi"/>
      <w:szCs w:val="32"/>
    </w:rPr>
  </w:style>
  <w:style w:type="character" w:customStyle="1" w:styleId="Heading2Char">
    <w:name w:val="Heading 2 Char"/>
    <w:basedOn w:val="DefaultParagraphFont"/>
    <w:link w:val="Heading2"/>
    <w:rPr>
      <w:rFonts w:ascii="Calibri" w:eastAsiaTheme="majorEastAsia" w:hAnsi="Calibri" w:cstheme="majorBidi"/>
      <w:szCs w:val="26"/>
    </w:rPr>
  </w:style>
  <w:style w:type="character" w:customStyle="1" w:styleId="Heading3Char">
    <w:name w:val="Heading 3 Char"/>
    <w:basedOn w:val="DefaultParagraphFont"/>
    <w:link w:val="Heading3"/>
    <w:rPr>
      <w:rFonts w:ascii="Calibri" w:eastAsiaTheme="majorEastAsia" w:hAnsi="Calibri" w:cstheme="majorBidi"/>
      <w:szCs w:val="24"/>
    </w:rPr>
  </w:style>
  <w:style w:type="character" w:customStyle="1" w:styleId="Heading4Char">
    <w:name w:val="Heading 4 Char"/>
    <w:basedOn w:val="DefaultParagraphFont"/>
    <w:link w:val="Heading4"/>
    <w:rPr>
      <w:rFonts w:ascii="Calibri" w:eastAsiaTheme="majorEastAsia" w:hAnsi="Calibri" w:cstheme="majorBidi"/>
      <w:iCs/>
    </w:rPr>
  </w:style>
  <w:style w:type="character" w:customStyle="1" w:styleId="Heading5Char">
    <w:name w:val="Heading 5 Char"/>
    <w:basedOn w:val="DefaultParagraphFont"/>
    <w:link w:val="Heading5"/>
    <w:rPr>
      <w:rFonts w:ascii="Calibri" w:eastAsiaTheme="majorEastAsia" w:hAnsi="Calibri" w:cstheme="majorBidi"/>
    </w:rPr>
  </w:style>
  <w:style w:type="character" w:customStyle="1" w:styleId="Heading6Char">
    <w:name w:val="Heading 6 Char"/>
    <w:basedOn w:val="DefaultParagraphFont"/>
    <w:link w:val="Heading6"/>
    <w:rPr>
      <w:rFonts w:ascii="Calibri" w:eastAsiaTheme="majorEastAsia" w:hAnsi="Calibri" w:cstheme="majorBidi"/>
    </w:rPr>
  </w:style>
  <w:style w:type="character" w:customStyle="1" w:styleId="Heading7Char">
    <w:name w:val="Heading 7 Char"/>
    <w:basedOn w:val="DefaultParagraphFont"/>
    <w:link w:val="Heading7"/>
    <w:rPr>
      <w:rFonts w:ascii="Calibri" w:eastAsiaTheme="majorEastAsia" w:hAnsi="Calibri" w:cstheme="majorBidi"/>
      <w:iCs/>
    </w:rPr>
  </w:style>
  <w:style w:type="character" w:customStyle="1" w:styleId="Heading8Char">
    <w:name w:val="Heading 8 Char"/>
    <w:basedOn w:val="DefaultParagraphFont"/>
    <w:link w:val="Heading8"/>
    <w:rPr>
      <w:rFonts w:ascii="Calibri" w:eastAsiaTheme="majorEastAsia" w:hAnsi="Calibri" w:cstheme="majorBidi"/>
      <w:szCs w:val="21"/>
    </w:rPr>
  </w:style>
  <w:style w:type="character" w:customStyle="1" w:styleId="Heading9Char">
    <w:name w:val="Heading 9 Char"/>
    <w:basedOn w:val="DefaultParagraphFont"/>
    <w:link w:val="Heading9"/>
    <w:rPr>
      <w:rFonts w:ascii="Calibri" w:eastAsiaTheme="majorEastAsia" w:hAnsi="Calibri" w:cstheme="majorBidi"/>
      <w:iCs/>
      <w:szCs w:val="21"/>
    </w:rPr>
  </w:style>
  <w:style w:type="paragraph" w:styleId="HTMLAddress">
    <w:name w:val="HTML Address"/>
    <w:basedOn w:val="Normal"/>
    <w:link w:val="HTMLAddressChar"/>
    <w:semiHidden/>
    <w:rPr>
      <w:i/>
      <w:iCs/>
    </w:rPr>
  </w:style>
  <w:style w:type="character" w:customStyle="1" w:styleId="HTMLAddressChar">
    <w:name w:val="HTML Address Char"/>
    <w:basedOn w:val="DefaultParagraphFont"/>
    <w:link w:val="HTMLAddress"/>
    <w:semiHidden/>
    <w:rPr>
      <w:i/>
      <w:iCs/>
    </w:rPr>
  </w:style>
  <w:style w:type="paragraph" w:styleId="HTMLPreformatted">
    <w:name w:val="HTML Preformatted"/>
    <w:basedOn w:val="Normal"/>
    <w:link w:val="HTMLPreformattedChar"/>
    <w:semiHidden/>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hAnsi="Consolas"/>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Theme="majorHAnsi" w:eastAsiaTheme="majorEastAsia" w:hAnsiTheme="majorHAnsi" w:cstheme="majorBidi"/>
      <w:b/>
      <w:bCs/>
    </w:rPr>
  </w:style>
  <w:style w:type="paragraph" w:styleId="IntenseQuote">
    <w:name w:val="Intense Quote"/>
    <w:basedOn w:val="Normal"/>
    <w:next w:val="Normal"/>
    <w:link w:val="IntenseQuoteChar"/>
    <w:semiHidden/>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semiHidden/>
    <w:rPr>
      <w:i/>
      <w:iCs/>
      <w:color w:val="5B9BD5" w:themeColor="accent1"/>
    </w:rPr>
  </w:style>
  <w:style w:type="paragraph" w:styleId="List">
    <w:name w:val="List"/>
    <w:basedOn w:val="Normal"/>
    <w:semiHidden/>
    <w:pPr>
      <w:ind w:left="360" w:hanging="360"/>
      <w:contextualSpacing/>
    </w:pPr>
  </w:style>
  <w:style w:type="paragraph" w:styleId="List2">
    <w:name w:val="List 2"/>
    <w:basedOn w:val="Normal"/>
    <w:semiHidden/>
    <w:pPr>
      <w:ind w:left="720" w:hanging="360"/>
      <w:contextualSpacing/>
    </w:pPr>
  </w:style>
  <w:style w:type="paragraph" w:styleId="List3">
    <w:name w:val="List 3"/>
    <w:basedOn w:val="Normal"/>
    <w:semiHidden/>
    <w:pPr>
      <w:ind w:left="1080" w:hanging="360"/>
      <w:contextualSpacing/>
    </w:pPr>
  </w:style>
  <w:style w:type="paragraph" w:styleId="List4">
    <w:name w:val="List 4"/>
    <w:basedOn w:val="Normal"/>
    <w:semiHidden/>
    <w:pPr>
      <w:ind w:left="1440" w:hanging="360"/>
      <w:contextualSpacing/>
    </w:pPr>
  </w:style>
  <w:style w:type="paragraph" w:styleId="List5">
    <w:name w:val="List 5"/>
    <w:basedOn w:val="Normal"/>
    <w:semiHidden/>
    <w:pPr>
      <w:ind w:left="1800" w:hanging="360"/>
      <w:contextualSpacing/>
    </w:pPr>
  </w:style>
  <w:style w:type="paragraph" w:styleId="ListBullet">
    <w:name w:val="List Bullet"/>
    <w:basedOn w:val="Normal"/>
    <w:semiHidden/>
    <w:pPr>
      <w:numPr>
        <w:numId w:val="1"/>
      </w:numPr>
      <w:contextualSpacing/>
    </w:pPr>
  </w:style>
  <w:style w:type="paragraph" w:styleId="ListBullet2">
    <w:name w:val="List Bullet 2"/>
    <w:basedOn w:val="Normal"/>
    <w:semiHidden/>
    <w:pPr>
      <w:numPr>
        <w:numId w:val="2"/>
      </w:numPr>
      <w:contextualSpacing/>
    </w:pPr>
  </w:style>
  <w:style w:type="paragraph" w:styleId="ListBullet3">
    <w:name w:val="List Bullet 3"/>
    <w:basedOn w:val="Normal"/>
    <w:semiHidden/>
    <w:pPr>
      <w:numPr>
        <w:numId w:val="3"/>
      </w:numPr>
      <w:contextualSpacing/>
    </w:pPr>
  </w:style>
  <w:style w:type="paragraph" w:styleId="ListBullet4">
    <w:name w:val="List Bullet 4"/>
    <w:basedOn w:val="Normal"/>
    <w:semiHidden/>
    <w:pPr>
      <w:numPr>
        <w:numId w:val="4"/>
      </w:numPr>
      <w:contextualSpacing/>
    </w:pPr>
  </w:style>
  <w:style w:type="paragraph" w:styleId="ListBullet5">
    <w:name w:val="List Bullet 5"/>
    <w:basedOn w:val="Normal"/>
    <w:semiHidden/>
    <w:pPr>
      <w:numPr>
        <w:numId w:val="5"/>
      </w:numPr>
      <w:contextualSpacing/>
    </w:pPr>
  </w:style>
  <w:style w:type="paragraph" w:styleId="ListContinue">
    <w:name w:val="List Continue"/>
    <w:basedOn w:val="Normal"/>
    <w:semiHidden/>
    <w:pPr>
      <w:spacing w:after="120"/>
      <w:ind w:left="360"/>
      <w:contextualSpacing/>
    </w:pPr>
  </w:style>
  <w:style w:type="paragraph" w:styleId="ListContinue2">
    <w:name w:val="List Continue 2"/>
    <w:basedOn w:val="Normal"/>
    <w:semiHidden/>
    <w:pPr>
      <w:spacing w:after="120"/>
      <w:ind w:left="720"/>
      <w:contextualSpacing/>
    </w:pPr>
  </w:style>
  <w:style w:type="paragraph" w:styleId="ListContinue3">
    <w:name w:val="List Continue 3"/>
    <w:basedOn w:val="Normal"/>
    <w:semiHidden/>
    <w:pPr>
      <w:spacing w:after="120"/>
      <w:ind w:left="1080"/>
      <w:contextualSpacing/>
    </w:pPr>
  </w:style>
  <w:style w:type="paragraph" w:styleId="ListContinue4">
    <w:name w:val="List Continue 4"/>
    <w:basedOn w:val="Normal"/>
    <w:semiHidden/>
    <w:pPr>
      <w:spacing w:after="120"/>
      <w:ind w:left="1440"/>
      <w:contextualSpacing/>
    </w:pPr>
  </w:style>
  <w:style w:type="paragraph" w:styleId="ListContinue5">
    <w:name w:val="List Continue 5"/>
    <w:basedOn w:val="Normal"/>
    <w:semiHidden/>
    <w:pPr>
      <w:spacing w:after="120"/>
      <w:ind w:left="1800"/>
      <w:contextualSpacing/>
    </w:pPr>
  </w:style>
  <w:style w:type="paragraph" w:styleId="ListNumber">
    <w:name w:val="List Number"/>
    <w:basedOn w:val="Normal"/>
    <w:semiHidden/>
    <w:pPr>
      <w:numPr>
        <w:numId w:val="6"/>
      </w:numPr>
      <w:contextualSpacing/>
    </w:pPr>
  </w:style>
  <w:style w:type="paragraph" w:styleId="ListNumber2">
    <w:name w:val="List Number 2"/>
    <w:basedOn w:val="Normal"/>
    <w:semiHidden/>
    <w:pPr>
      <w:numPr>
        <w:numId w:val="7"/>
      </w:numPr>
      <w:contextualSpacing/>
    </w:pPr>
  </w:style>
  <w:style w:type="paragraph" w:styleId="ListNumber3">
    <w:name w:val="List Number 3"/>
    <w:basedOn w:val="Normal"/>
    <w:semiHidden/>
    <w:pPr>
      <w:numPr>
        <w:numId w:val="8"/>
      </w:numPr>
      <w:contextualSpacing/>
    </w:pPr>
  </w:style>
  <w:style w:type="paragraph" w:styleId="ListNumber4">
    <w:name w:val="List Number 4"/>
    <w:basedOn w:val="Normal"/>
    <w:semiHidden/>
    <w:pPr>
      <w:numPr>
        <w:numId w:val="9"/>
      </w:numPr>
      <w:contextualSpacing/>
    </w:pPr>
  </w:style>
  <w:style w:type="paragraph" w:styleId="ListNumber5">
    <w:name w:val="List Number 5"/>
    <w:basedOn w:val="Normal"/>
    <w:semiHidden/>
    <w:pPr>
      <w:numPr>
        <w:numId w:val="10"/>
      </w:numPr>
      <w:contextualSpacing/>
    </w:pPr>
  </w:style>
  <w:style w:type="paragraph" w:styleId="ListParagraph">
    <w:name w:val="List Paragraph"/>
    <w:basedOn w:val="Normal"/>
    <w:semiHidden/>
    <w:qFormat/>
    <w:pPr>
      <w:ind w:left="720"/>
      <w:contextualSpacing/>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semiHidden/>
    <w:rPr>
      <w:rFonts w:ascii="Consolas" w:hAnsi="Consolas"/>
      <w:sz w:val="20"/>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semiHidden/>
    <w:qFormat/>
    <w:pPr>
      <w:spacing w:after="0" w:line="240" w:lineRule="auto"/>
    </w:pPr>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link w:val="NoteHeadingChar"/>
    <w:semiHidden/>
  </w:style>
  <w:style w:type="character" w:customStyle="1" w:styleId="NoteHeadingChar">
    <w:name w:val="Note Heading Char"/>
    <w:basedOn w:val="DefaultParagraphFont"/>
    <w:link w:val="NoteHeading"/>
    <w:semiHidden/>
  </w:style>
  <w:style w:type="paragraph" w:styleId="PlainText">
    <w:name w:val="Plain Text"/>
    <w:basedOn w:val="Normal"/>
    <w:link w:val="PlainTextChar"/>
    <w:semiHidden/>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rPr>
  </w:style>
  <w:style w:type="paragraph" w:styleId="Quote">
    <w:name w:val="Quote"/>
    <w:basedOn w:val="Normal"/>
    <w:next w:val="BodyText"/>
    <w:link w:val="QuoteChar"/>
    <w:qFormat/>
    <w:pPr>
      <w:spacing w:before="240"/>
      <w:ind w:left="1440" w:right="1440"/>
    </w:pPr>
    <w:rPr>
      <w:iCs/>
      <w:color w:val="404040" w:themeColor="text1" w:themeTint="BF"/>
    </w:rPr>
  </w:style>
  <w:style w:type="character" w:customStyle="1" w:styleId="QuoteChar">
    <w:name w:val="Quote Char"/>
    <w:basedOn w:val="DefaultParagraphFont"/>
    <w:link w:val="Quote"/>
    <w:rPr>
      <w:iCs/>
      <w:color w:val="404040" w:themeColor="text1" w:themeTint="BF"/>
    </w:rPr>
  </w:style>
  <w:style w:type="paragraph" w:styleId="Salutation">
    <w:name w:val="Salutation"/>
    <w:basedOn w:val="Normal"/>
    <w:next w:val="Normal"/>
    <w:link w:val="SalutationChar"/>
    <w:semiHidden/>
  </w:style>
  <w:style w:type="character" w:customStyle="1" w:styleId="SalutationChar">
    <w:name w:val="Salutation Char"/>
    <w:basedOn w:val="DefaultParagraphFont"/>
    <w:link w:val="Salutation"/>
    <w:semiHidden/>
  </w:style>
  <w:style w:type="paragraph" w:styleId="Signature">
    <w:name w:val="Signature"/>
    <w:basedOn w:val="Normal"/>
    <w:link w:val="SignatureChar"/>
    <w:semiHidden/>
    <w:pPr>
      <w:ind w:left="4320"/>
    </w:pPr>
  </w:style>
  <w:style w:type="character" w:customStyle="1" w:styleId="SignatureChar">
    <w:name w:val="Signature Char"/>
    <w:basedOn w:val="DefaultParagraphFont"/>
    <w:link w:val="Signature"/>
    <w:semiHidden/>
  </w:style>
  <w:style w:type="paragraph" w:styleId="Subtitle">
    <w:name w:val="Subtitle"/>
    <w:basedOn w:val="Normal"/>
    <w:next w:val="Normal"/>
    <w:link w:val="SubtitleChar"/>
    <w:semiHidden/>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semiHidden/>
    <w:rPr>
      <w:rFonts w:eastAsiaTheme="minorEastAsia"/>
      <w:color w:val="5A5A5A" w:themeColor="text1" w:themeTint="A5"/>
      <w:spacing w:val="15"/>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next w:val="Normal"/>
    <w:link w:val="TitleChar"/>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pPr>
      <w:spacing w:after="100"/>
    </w:pPr>
  </w:style>
  <w:style w:type="paragraph" w:styleId="TOC2">
    <w:name w:val="toc 2"/>
    <w:basedOn w:val="Normal"/>
    <w:next w:val="Normal"/>
    <w:autoRedefine/>
    <w:semiHidden/>
    <w:pPr>
      <w:spacing w:after="100"/>
      <w:ind w:left="220"/>
    </w:pPr>
  </w:style>
  <w:style w:type="paragraph" w:styleId="TOC3">
    <w:name w:val="toc 3"/>
    <w:basedOn w:val="Normal"/>
    <w:next w:val="Normal"/>
    <w:autoRedefine/>
    <w:semiHidden/>
    <w:pPr>
      <w:spacing w:after="100"/>
      <w:ind w:left="440"/>
    </w:pPr>
  </w:style>
  <w:style w:type="paragraph" w:styleId="TOC4">
    <w:name w:val="toc 4"/>
    <w:basedOn w:val="Normal"/>
    <w:next w:val="Normal"/>
    <w:autoRedefine/>
    <w:semiHidden/>
    <w:pPr>
      <w:spacing w:after="100"/>
      <w:ind w:left="660"/>
    </w:pPr>
  </w:style>
  <w:style w:type="paragraph" w:styleId="TOC5">
    <w:name w:val="toc 5"/>
    <w:basedOn w:val="Normal"/>
    <w:next w:val="Normal"/>
    <w:autoRedefine/>
    <w:semiHidden/>
    <w:pPr>
      <w:spacing w:after="100"/>
      <w:ind w:left="880"/>
    </w:pPr>
  </w:style>
  <w:style w:type="paragraph" w:styleId="TOC6">
    <w:name w:val="toc 6"/>
    <w:basedOn w:val="Normal"/>
    <w:next w:val="Normal"/>
    <w:autoRedefine/>
    <w:semiHidden/>
    <w:pPr>
      <w:spacing w:after="100"/>
      <w:ind w:left="1100"/>
    </w:pPr>
  </w:style>
  <w:style w:type="paragraph" w:styleId="TOC7">
    <w:name w:val="toc 7"/>
    <w:basedOn w:val="Normal"/>
    <w:next w:val="Normal"/>
    <w:autoRedefine/>
    <w:semiHidden/>
    <w:pPr>
      <w:spacing w:after="100"/>
      <w:ind w:left="1320"/>
    </w:pPr>
  </w:style>
  <w:style w:type="paragraph" w:styleId="TOC8">
    <w:name w:val="toc 8"/>
    <w:basedOn w:val="Normal"/>
    <w:next w:val="Normal"/>
    <w:autoRedefine/>
    <w:semiHidden/>
    <w:pPr>
      <w:spacing w:after="100"/>
      <w:ind w:left="1540"/>
    </w:pPr>
  </w:style>
  <w:style w:type="paragraph" w:styleId="TOC9">
    <w:name w:val="toc 9"/>
    <w:basedOn w:val="Normal"/>
    <w:next w:val="Normal"/>
    <w:autoRedefine/>
    <w:semiHidden/>
    <w:pPr>
      <w:spacing w:after="100"/>
      <w:ind w:left="1760"/>
    </w:pPr>
  </w:style>
  <w:style w:type="paragraph" w:styleId="TOCHeading">
    <w:name w:val="TOC Heading"/>
    <w:basedOn w:val="Heading1"/>
    <w:next w:val="Normal"/>
    <w:semiHidden/>
    <w:qFormat/>
    <w:pPr>
      <w:outlineLvl w:val="9"/>
    </w:pPr>
  </w:style>
  <w:style w:type="paragraph" w:customStyle="1" w:styleId="Heading">
    <w:name w:val="Heading"/>
    <w:basedOn w:val="Normal"/>
    <w:pPr>
      <w:spacing w:before="240"/>
    </w:pPr>
  </w:style>
  <w:style w:type="paragraph" w:styleId="Revision">
    <w:name w:val="Revision"/>
    <w:hidden/>
    <w:uiPriority w:val="99"/>
    <w:semiHidden/>
    <w:rsid w:val="00974BE2"/>
    <w:pPr>
      <w:spacing w:after="0" w:line="240" w:lineRule="auto"/>
    </w:pPr>
  </w:style>
  <w:style w:type="character" w:styleId="CommentReference">
    <w:name w:val="annotation reference"/>
    <w:basedOn w:val="DefaultParagraphFont"/>
    <w:semiHidden/>
    <w:rsid w:val="00A918A7"/>
    <w:rPr>
      <w:sz w:val="16"/>
      <w:szCs w:val="16"/>
    </w:rPr>
  </w:style>
  <w:style w:type="character" w:styleId="PlaceholderText">
    <w:name w:val="Placeholder Text"/>
    <w:basedOn w:val="DefaultParagraphFont"/>
    <w:semiHidden/>
    <w:rsid w:val="001B1C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7109</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2022-02-28T23:48:00Z</dcterms:created>
  <dcterms:modified xsi:type="dcterms:W3CDTF">2022-02-28T23:48:00Z</dcterms:modified>
</cp:coreProperties>
</file>